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66" w:rsidRPr="00195266" w:rsidRDefault="00195266" w:rsidP="00195266">
      <w:pPr>
        <w:spacing w:before="0" w:line="276" w:lineRule="auto"/>
        <w:rPr>
          <w:rFonts w:asciiTheme="minorHAnsi" w:eastAsiaTheme="minorEastAsia" w:hAnsiTheme="minorHAnsi"/>
        </w:rPr>
      </w:pPr>
      <w:bookmarkStart w:id="0" w:name="_GoBack"/>
      <w:bookmarkEnd w:id="0"/>
      <w:r w:rsidRPr="00195266">
        <w:rPr>
          <w:rFonts w:asciiTheme="minorHAnsi" w:eastAsiaTheme="minorEastAsia" w:hAnsiTheme="minorHAnsi"/>
        </w:rPr>
        <w:t xml:space="preserve">TO: </w:t>
      </w:r>
      <w:r w:rsidRPr="00195266">
        <w:rPr>
          <w:rFonts w:asciiTheme="minorHAnsi" w:eastAsiaTheme="minorEastAsia" w:hAnsiTheme="minorHAnsi"/>
        </w:rPr>
        <w:tab/>
      </w:r>
      <w:r w:rsidRPr="00195266">
        <w:rPr>
          <w:rFonts w:asciiTheme="minorHAnsi" w:eastAsiaTheme="minorEastAsia" w:hAnsiTheme="minorHAnsi"/>
        </w:rPr>
        <w:tab/>
        <w:t>Maurice Jones, Town Manager</w:t>
      </w:r>
    </w:p>
    <w:p w:rsidR="00195266" w:rsidRPr="00195266" w:rsidRDefault="00195266" w:rsidP="00195266">
      <w:pPr>
        <w:spacing w:before="0" w:line="276" w:lineRule="auto"/>
        <w:rPr>
          <w:rFonts w:asciiTheme="minorHAnsi" w:eastAsiaTheme="minorEastAsia" w:hAnsiTheme="minorHAnsi"/>
        </w:rPr>
      </w:pPr>
      <w:r w:rsidRPr="00195266">
        <w:rPr>
          <w:rFonts w:asciiTheme="minorHAnsi" w:eastAsiaTheme="minorEastAsia" w:hAnsiTheme="minorHAnsi"/>
        </w:rPr>
        <w:t xml:space="preserve">FROM: </w:t>
      </w:r>
      <w:r w:rsidRPr="00195266">
        <w:rPr>
          <w:rFonts w:asciiTheme="minorHAnsi" w:eastAsiaTheme="minorEastAsia" w:hAnsiTheme="minorHAnsi"/>
        </w:rPr>
        <w:tab/>
        <w:t>Brian M Litchfield, Transit Director</w:t>
      </w:r>
    </w:p>
    <w:p w:rsidR="00195266" w:rsidRPr="00195266" w:rsidRDefault="00195266" w:rsidP="00195266">
      <w:pPr>
        <w:spacing w:before="0" w:line="276" w:lineRule="auto"/>
        <w:ind w:left="1440" w:hanging="1440"/>
        <w:rPr>
          <w:rFonts w:asciiTheme="minorHAnsi" w:eastAsiaTheme="minorEastAsia" w:hAnsiTheme="minorHAnsi"/>
        </w:rPr>
      </w:pPr>
      <w:r w:rsidRPr="00195266">
        <w:rPr>
          <w:rFonts w:asciiTheme="minorHAnsi" w:eastAsiaTheme="minorEastAsia" w:hAnsiTheme="minorHAnsi"/>
        </w:rPr>
        <w:t>SUBJECT:</w:t>
      </w:r>
      <w:r w:rsidRPr="00195266">
        <w:rPr>
          <w:rFonts w:asciiTheme="minorHAnsi" w:eastAsiaTheme="minorEastAsia" w:hAnsiTheme="minorHAnsi"/>
        </w:rPr>
        <w:tab/>
        <w:t xml:space="preserve">Board of Orange County Commissioner’s Petition Regarding Chapel Hill Transit Funding Needs  </w:t>
      </w:r>
    </w:p>
    <w:p w:rsidR="00195266" w:rsidRPr="00195266" w:rsidRDefault="00195266" w:rsidP="00195266">
      <w:pPr>
        <w:spacing w:before="0" w:line="276" w:lineRule="auto"/>
        <w:rPr>
          <w:rFonts w:asciiTheme="minorHAnsi" w:eastAsiaTheme="minorEastAsia" w:hAnsiTheme="minorHAnsi"/>
        </w:rPr>
      </w:pPr>
      <w:r w:rsidRPr="00195266">
        <w:rPr>
          <w:rFonts w:asciiTheme="minorHAnsi" w:eastAsiaTheme="minorEastAsia" w:hAnsiTheme="minorHAnsi"/>
        </w:rPr>
        <w:t>DATE:</w:t>
      </w:r>
      <w:r w:rsidRPr="00195266">
        <w:rPr>
          <w:rFonts w:asciiTheme="minorHAnsi" w:eastAsiaTheme="minorEastAsia" w:hAnsiTheme="minorHAnsi"/>
        </w:rPr>
        <w:tab/>
      </w:r>
      <w:r w:rsidRPr="00195266">
        <w:rPr>
          <w:rFonts w:asciiTheme="minorHAnsi" w:eastAsiaTheme="minorEastAsia" w:hAnsiTheme="minorHAnsi"/>
        </w:rPr>
        <w:tab/>
        <w:t>February 15, 2018</w:t>
      </w:r>
    </w:p>
    <w:p w:rsidR="003908AB" w:rsidRDefault="003908AB" w:rsidP="00195266">
      <w:pPr>
        <w:spacing w:before="0" w:line="276" w:lineRule="auto"/>
        <w:jc w:val="center"/>
        <w:rPr>
          <w:rFonts w:asciiTheme="minorHAnsi" w:eastAsiaTheme="minorEastAsia" w:hAnsiTheme="minorHAnsi"/>
          <w:b/>
        </w:rPr>
      </w:pPr>
    </w:p>
    <w:p w:rsidR="00195266" w:rsidRPr="00195266" w:rsidRDefault="00195266" w:rsidP="00195266">
      <w:pPr>
        <w:spacing w:before="0" w:line="276" w:lineRule="auto"/>
        <w:jc w:val="center"/>
        <w:rPr>
          <w:rFonts w:asciiTheme="minorHAnsi" w:eastAsiaTheme="minorEastAsia" w:hAnsiTheme="minorHAnsi"/>
          <w:b/>
        </w:rPr>
      </w:pPr>
      <w:r w:rsidRPr="00195266">
        <w:rPr>
          <w:rFonts w:asciiTheme="minorHAnsi" w:eastAsiaTheme="minorEastAsia" w:hAnsiTheme="minorHAnsi"/>
          <w:b/>
        </w:rPr>
        <w:t>PURPOSE</w:t>
      </w:r>
    </w:p>
    <w:p w:rsidR="00195266" w:rsidRPr="00195266" w:rsidRDefault="00195266" w:rsidP="00195266">
      <w:pPr>
        <w:spacing w:before="0" w:line="276" w:lineRule="auto"/>
        <w:jc w:val="both"/>
        <w:rPr>
          <w:rFonts w:asciiTheme="minorHAnsi" w:eastAsiaTheme="minorEastAsia" w:hAnsiTheme="minorHAnsi"/>
        </w:rPr>
      </w:pPr>
      <w:r w:rsidRPr="00195266">
        <w:rPr>
          <w:rFonts w:asciiTheme="minorHAnsi" w:eastAsiaTheme="minorEastAsia" w:hAnsiTheme="minorHAnsi"/>
        </w:rPr>
        <w:t xml:space="preserve">The purpose of this memo is to provide the information related to Chapel Hill Transit requested </w:t>
      </w:r>
      <w:r w:rsidR="00116E96">
        <w:rPr>
          <w:rFonts w:asciiTheme="minorHAnsi" w:eastAsiaTheme="minorEastAsia" w:hAnsiTheme="minorHAnsi"/>
        </w:rPr>
        <w:t xml:space="preserve">by </w:t>
      </w:r>
      <w:r w:rsidRPr="00195266">
        <w:rPr>
          <w:rFonts w:asciiTheme="minorHAnsi" w:eastAsiaTheme="minorEastAsia" w:hAnsiTheme="minorHAnsi"/>
        </w:rPr>
        <w:t xml:space="preserve">Board of Orange County Commissioner Earl McKee through a petition to the Orange County Manager on February 5, 2019. The petition indicated that the Commissioner was interested in understanding the existing capital and service (operating) needs of Chapel Hill Transit. </w:t>
      </w:r>
    </w:p>
    <w:p w:rsidR="00195266" w:rsidRPr="00195266" w:rsidRDefault="00195266" w:rsidP="00195266">
      <w:pPr>
        <w:spacing w:before="0" w:line="276" w:lineRule="auto"/>
        <w:rPr>
          <w:rFonts w:asciiTheme="minorHAnsi" w:eastAsiaTheme="minorEastAsia" w:hAnsiTheme="minorHAnsi"/>
          <w:color w:val="1F497D" w:themeColor="dark2"/>
        </w:rPr>
      </w:pPr>
    </w:p>
    <w:p w:rsidR="00195266" w:rsidRPr="00195266" w:rsidRDefault="00195266" w:rsidP="00195266">
      <w:pPr>
        <w:spacing w:before="0" w:line="276" w:lineRule="auto"/>
        <w:jc w:val="center"/>
        <w:rPr>
          <w:rFonts w:asciiTheme="minorHAnsi" w:eastAsiaTheme="minorEastAsia" w:hAnsiTheme="minorHAnsi"/>
          <w:b/>
        </w:rPr>
      </w:pPr>
      <w:r w:rsidRPr="00195266">
        <w:rPr>
          <w:rFonts w:asciiTheme="minorHAnsi" w:eastAsiaTheme="minorEastAsia" w:hAnsiTheme="minorHAnsi"/>
          <w:b/>
        </w:rPr>
        <w:t xml:space="preserve">BACKGROUND </w:t>
      </w:r>
    </w:p>
    <w:p w:rsidR="00195266" w:rsidRPr="00195266" w:rsidRDefault="00195266" w:rsidP="00195266">
      <w:p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 xml:space="preserve">Chapel Hill Transit is a department of the Town of Chapel Hill and the second largest transit system in North Carolina. We are the public transportation provider for Chapel Hill, Carrboro and the University of North Carolina at Chapel Hill (University). Chapel Hill Transit provides fixed-route bus services (31 weekday and weekend routes) and EZ Rider (ADA Paratransit) services.  Chapel Hill Transit has a fleet of 117 vehicles (98 fixed-route and 19 demand response) – providing around 6.5 million annual rides and covering over 2.5 million miles.  </w:t>
      </w:r>
    </w:p>
    <w:p w:rsidR="00195266" w:rsidRPr="00195266" w:rsidRDefault="00195266" w:rsidP="00195266">
      <w:pPr>
        <w:spacing w:before="0" w:line="276" w:lineRule="auto"/>
        <w:jc w:val="both"/>
        <w:rPr>
          <w:rFonts w:asciiTheme="minorHAnsi" w:eastAsiaTheme="minorHAnsi" w:hAnsiTheme="minorHAnsi"/>
          <w:color w:val="000000"/>
        </w:rPr>
      </w:pPr>
    </w:p>
    <w:p w:rsidR="00195266" w:rsidRPr="00195266" w:rsidRDefault="00195266" w:rsidP="00195266">
      <w:p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Chapel Hill Transit is an enterprise fund of the Town of Chapel Hill and reflects financial participation by Carrboro and the University in annual operating and capital costs associated with the operation of Chapel Hill Transit on a contractual basis. The University pays 100% of the costs for their direct routes and shares in the costs associated with all local routes and EZ Rider.  The current adopted budget for Chapel Hill Transit (FY2018-19) is $23.8 million (operating and capital):</w:t>
      </w:r>
    </w:p>
    <w:p w:rsidR="00195266" w:rsidRPr="00195266" w:rsidRDefault="00195266" w:rsidP="00195266">
      <w:pPr>
        <w:numPr>
          <w:ilvl w:val="0"/>
          <w:numId w:val="35"/>
        </w:num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$15.8 Million Local – 66% (Chapel Hill $5.4M, Carrboro $1.8M and University $8.6M)</w:t>
      </w:r>
    </w:p>
    <w:p w:rsidR="00195266" w:rsidRPr="00195266" w:rsidRDefault="00195266" w:rsidP="00195266">
      <w:pPr>
        <w:numPr>
          <w:ilvl w:val="0"/>
          <w:numId w:val="35"/>
        </w:num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$1.9 Million Federal – 8.18%</w:t>
      </w:r>
    </w:p>
    <w:p w:rsidR="00116E96" w:rsidRDefault="00195266" w:rsidP="00195266">
      <w:pPr>
        <w:numPr>
          <w:ilvl w:val="0"/>
          <w:numId w:val="35"/>
        </w:num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 xml:space="preserve">$2.9 Million State – 12.37% </w:t>
      </w:r>
    </w:p>
    <w:p w:rsidR="00195266" w:rsidRPr="00195266" w:rsidRDefault="00195266" w:rsidP="00116E96">
      <w:pPr>
        <w:numPr>
          <w:ilvl w:val="1"/>
          <w:numId w:val="35"/>
        </w:num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w:t>
      </w:r>
      <w:r w:rsidR="00116E96">
        <w:rPr>
          <w:rFonts w:asciiTheme="minorHAnsi" w:eastAsiaTheme="minorHAnsi" w:hAnsiTheme="minorHAnsi"/>
          <w:color w:val="000000"/>
        </w:rPr>
        <w:t>Legislature reduced this to $2.2M after the Town’s budget was adopted</w:t>
      </w:r>
      <w:r w:rsidRPr="00195266">
        <w:rPr>
          <w:rFonts w:asciiTheme="minorHAnsi" w:eastAsiaTheme="minorHAnsi" w:hAnsiTheme="minorHAnsi"/>
          <w:color w:val="000000"/>
        </w:rPr>
        <w:t xml:space="preserve">) </w:t>
      </w:r>
    </w:p>
    <w:p w:rsidR="00195266" w:rsidRPr="00195266" w:rsidRDefault="00195266" w:rsidP="00195266">
      <w:pPr>
        <w:numPr>
          <w:ilvl w:val="0"/>
          <w:numId w:val="35"/>
        </w:num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 xml:space="preserve">$2.1 Million Orange County Transit Plan – 8.81% </w:t>
      </w:r>
    </w:p>
    <w:p w:rsidR="00195266" w:rsidRPr="00195266" w:rsidRDefault="00195266" w:rsidP="00195266">
      <w:pPr>
        <w:numPr>
          <w:ilvl w:val="0"/>
          <w:numId w:val="35"/>
        </w:num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 xml:space="preserve">$1.02 Million Other – 4.29% (Tar Heel Express, Advertising and Small Grants) </w:t>
      </w:r>
    </w:p>
    <w:p w:rsidR="00195266" w:rsidRPr="00195266" w:rsidRDefault="00195266" w:rsidP="00195266">
      <w:pPr>
        <w:spacing w:before="0" w:line="276" w:lineRule="auto"/>
        <w:jc w:val="both"/>
        <w:rPr>
          <w:rFonts w:asciiTheme="minorHAnsi" w:eastAsiaTheme="minorHAnsi" w:hAnsiTheme="minorHAnsi"/>
          <w:color w:val="000000"/>
        </w:rPr>
      </w:pPr>
    </w:p>
    <w:p w:rsidR="00195266" w:rsidRPr="00195266" w:rsidRDefault="00195266" w:rsidP="00195266">
      <w:pPr>
        <w:spacing w:before="0" w:line="276" w:lineRule="auto"/>
        <w:jc w:val="both"/>
        <w:rPr>
          <w:rFonts w:asciiTheme="minorHAnsi" w:eastAsiaTheme="minorHAnsi" w:hAnsiTheme="minorHAnsi"/>
          <w:color w:val="000000"/>
        </w:rPr>
      </w:pPr>
      <w:r w:rsidRPr="00195266">
        <w:rPr>
          <w:rFonts w:asciiTheme="minorHAnsi" w:eastAsiaTheme="minorHAnsi" w:hAnsiTheme="minorHAnsi"/>
          <w:color w:val="000000"/>
        </w:rPr>
        <w:t>All three funding partners have maintained their commitments to increased contributions to Chapel Hill Transit over the past five (5) years to assist with capital needs as Federal resources (e.g. federally directed spending, grants, etc.) and investments from the State for capital have largel</w:t>
      </w:r>
      <w:r w:rsidR="00116E96">
        <w:rPr>
          <w:rFonts w:asciiTheme="minorHAnsi" w:eastAsiaTheme="minorHAnsi" w:hAnsiTheme="minorHAnsi"/>
          <w:color w:val="000000"/>
        </w:rPr>
        <w:t>y disappeared in recent years.</w:t>
      </w:r>
      <w:r w:rsidRPr="00195266">
        <w:rPr>
          <w:rFonts w:asciiTheme="minorHAnsi" w:eastAsiaTheme="minorHAnsi" w:hAnsiTheme="minorHAnsi"/>
          <w:color w:val="000000"/>
        </w:rPr>
        <w:t xml:space="preserve"> </w:t>
      </w:r>
      <w:r w:rsidR="00116E96">
        <w:rPr>
          <w:rFonts w:asciiTheme="minorHAnsi" w:eastAsiaTheme="minorHAnsi" w:hAnsiTheme="minorHAnsi"/>
          <w:color w:val="000000"/>
        </w:rPr>
        <w:t>Which included</w:t>
      </w:r>
      <w:r w:rsidRPr="00195266">
        <w:rPr>
          <w:rFonts w:asciiTheme="minorHAnsi" w:eastAsiaTheme="minorHAnsi" w:hAnsiTheme="minorHAnsi"/>
          <w:color w:val="000000"/>
        </w:rPr>
        <w:t xml:space="preserve"> the Town of Chapel Hill increasing their tax rate by 1.0 cent for Chapel Hill Transit in FY 2018-19. </w:t>
      </w:r>
    </w:p>
    <w:p w:rsidR="00195266" w:rsidRPr="00195266" w:rsidRDefault="00195266" w:rsidP="00116E96">
      <w:pPr>
        <w:spacing w:before="0" w:line="276" w:lineRule="auto"/>
        <w:jc w:val="center"/>
        <w:rPr>
          <w:rFonts w:asciiTheme="minorHAnsi" w:eastAsiaTheme="minorEastAsia" w:hAnsiTheme="minorHAnsi"/>
          <w:b/>
        </w:rPr>
      </w:pPr>
      <w:r w:rsidRPr="00195266">
        <w:rPr>
          <w:rFonts w:asciiTheme="minorHAnsi" w:eastAsiaTheme="minorEastAsia" w:hAnsiTheme="minorHAnsi"/>
          <w:b/>
        </w:rPr>
        <w:lastRenderedPageBreak/>
        <w:t>Operating and Bus Capital Needs</w:t>
      </w:r>
    </w:p>
    <w:p w:rsidR="00195266" w:rsidRPr="00195266" w:rsidRDefault="00195266" w:rsidP="006E5809">
      <w:pPr>
        <w:spacing w:before="0" w:line="276" w:lineRule="auto"/>
        <w:jc w:val="both"/>
        <w:rPr>
          <w:rFonts w:asciiTheme="minorHAnsi" w:eastAsiaTheme="minorEastAsia" w:hAnsiTheme="minorHAnsi"/>
        </w:rPr>
      </w:pPr>
      <w:r w:rsidRPr="00195266">
        <w:rPr>
          <w:rFonts w:asciiTheme="minorHAnsi" w:eastAsiaTheme="minorEastAsia" w:hAnsiTheme="minorHAnsi"/>
        </w:rPr>
        <w:t>Chapel Hill Transit’s operating and capital needs are demonstrated in our Short Range Transit Plan, which is currently being updated (</w:t>
      </w:r>
      <w:hyperlink r:id="rId9" w:history="1">
        <w:r w:rsidRPr="00195266">
          <w:rPr>
            <w:rFonts w:asciiTheme="minorHAnsi" w:eastAsiaTheme="minorEastAsia" w:hAnsiTheme="minorHAnsi"/>
            <w:color w:val="0000FF" w:themeColor="hyperlink"/>
            <w:u w:val="single"/>
          </w:rPr>
          <w:t>https://www.townofchapelhill.org/home/showdocument?id=40561</w:t>
        </w:r>
      </w:hyperlink>
      <w:r w:rsidRPr="00195266">
        <w:rPr>
          <w:rFonts w:asciiTheme="minorHAnsi" w:eastAsiaTheme="minorEastAsia" w:hAnsiTheme="minorHAnsi"/>
        </w:rPr>
        <w:t>)</w:t>
      </w:r>
      <w:r w:rsidR="006E5809">
        <w:rPr>
          <w:rFonts w:asciiTheme="minorHAnsi" w:eastAsiaTheme="minorEastAsia" w:hAnsiTheme="minorHAnsi"/>
        </w:rPr>
        <w:t>,</w:t>
      </w:r>
      <w:r w:rsidRPr="00195266">
        <w:rPr>
          <w:rFonts w:asciiTheme="minorHAnsi" w:eastAsiaTheme="minorEastAsia" w:hAnsiTheme="minorHAnsi"/>
        </w:rPr>
        <w:t xml:space="preserve"> and Capital Plan (</w:t>
      </w:r>
      <w:hyperlink r:id="rId10" w:history="1">
        <w:r w:rsidRPr="00195266">
          <w:rPr>
            <w:rFonts w:asciiTheme="minorHAnsi" w:eastAsiaTheme="minorEastAsia" w:hAnsiTheme="minorHAnsi"/>
            <w:color w:val="0000FF" w:themeColor="hyperlink"/>
            <w:u w:val="single"/>
          </w:rPr>
          <w:t>https://www.townofchapelhill.org/home/showdocument?id=37731</w:t>
        </w:r>
      </w:hyperlink>
      <w:r w:rsidRPr="00195266">
        <w:rPr>
          <w:rFonts w:asciiTheme="minorHAnsi" w:eastAsiaTheme="minorEastAsia" w:hAnsiTheme="minorHAnsi"/>
        </w:rPr>
        <w:t>)</w:t>
      </w:r>
      <w:r w:rsidR="006E5809">
        <w:rPr>
          <w:rFonts w:asciiTheme="minorHAnsi" w:eastAsiaTheme="minorEastAsia" w:hAnsiTheme="minorHAnsi"/>
        </w:rPr>
        <w:t>,</w:t>
      </w:r>
      <w:r w:rsidRPr="00195266">
        <w:rPr>
          <w:rFonts w:asciiTheme="minorHAnsi" w:eastAsiaTheme="minorEastAsia" w:hAnsiTheme="minorHAnsi"/>
        </w:rPr>
        <w:t xml:space="preserve"> and are summarized in this section.   </w:t>
      </w:r>
    </w:p>
    <w:p w:rsidR="00195266" w:rsidRDefault="00195266" w:rsidP="006E5809">
      <w:pPr>
        <w:autoSpaceDE w:val="0"/>
        <w:autoSpaceDN w:val="0"/>
        <w:spacing w:before="0" w:line="276" w:lineRule="auto"/>
        <w:jc w:val="both"/>
        <w:rPr>
          <w:rFonts w:asciiTheme="minorHAnsi" w:eastAsiaTheme="minorEastAsia" w:hAnsiTheme="minorHAnsi" w:cstheme="minorBidi"/>
          <w:bCs/>
          <w:iCs/>
          <w:color w:val="000000"/>
        </w:rPr>
      </w:pPr>
    </w:p>
    <w:p w:rsidR="00195266" w:rsidRDefault="00195266" w:rsidP="00116E96">
      <w:pPr>
        <w:autoSpaceDE w:val="0"/>
        <w:autoSpaceDN w:val="0"/>
        <w:spacing w:before="0" w:line="276" w:lineRule="auto"/>
        <w:jc w:val="both"/>
        <w:rPr>
          <w:rFonts w:asciiTheme="minorHAnsi" w:eastAsiaTheme="minorEastAsia" w:hAnsiTheme="minorHAnsi" w:cstheme="minorBidi"/>
          <w:bCs/>
          <w:iCs/>
          <w:color w:val="000000"/>
        </w:rPr>
      </w:pPr>
      <w:r w:rsidRPr="00195266">
        <w:rPr>
          <w:rFonts w:asciiTheme="minorHAnsi" w:eastAsiaTheme="minorEastAsia" w:hAnsiTheme="minorHAnsi" w:cstheme="minorBidi"/>
          <w:bCs/>
          <w:iCs/>
          <w:color w:val="000000"/>
        </w:rPr>
        <w:t>Chapel Hill Transit has used funds from the Orange County Transit Plan (OCTP) since 2013 to implement new services, purchase replacement buses and cover the cost of required planning work for the North South Bus Rapid Transit (NSBRT) project. We have also purchased eight (8) fixed route replacement buses with funds from the OCTP. The adopted FY2018-19 Budget for Transit includes around $2.1M in OCTP funds for transit services.</w:t>
      </w:r>
    </w:p>
    <w:p w:rsidR="00195266" w:rsidRPr="00195266" w:rsidRDefault="00195266" w:rsidP="00195266">
      <w:pPr>
        <w:autoSpaceDE w:val="0"/>
        <w:autoSpaceDN w:val="0"/>
        <w:spacing w:before="0" w:line="276" w:lineRule="auto"/>
        <w:jc w:val="both"/>
        <w:rPr>
          <w:rFonts w:asciiTheme="minorHAnsi" w:eastAsiaTheme="minorEastAsia" w:hAnsiTheme="minorHAnsi" w:cstheme="minorBidi"/>
          <w:bCs/>
          <w:iCs/>
          <w:color w:val="000000"/>
        </w:rPr>
      </w:pPr>
    </w:p>
    <w:p w:rsidR="00195266" w:rsidRDefault="00195266" w:rsidP="00195266">
      <w:pPr>
        <w:spacing w:before="0" w:line="276" w:lineRule="auto"/>
        <w:rPr>
          <w:rFonts w:asciiTheme="minorHAnsi" w:eastAsiaTheme="minorEastAsia" w:hAnsiTheme="minorHAnsi" w:cstheme="minorBidi"/>
          <w:u w:val="single"/>
        </w:rPr>
      </w:pPr>
      <w:r w:rsidRPr="00195266">
        <w:rPr>
          <w:rFonts w:asciiTheme="minorHAnsi" w:eastAsiaTheme="minorEastAsia" w:hAnsiTheme="minorHAnsi" w:cstheme="minorBidi"/>
          <w:u w:val="single"/>
        </w:rPr>
        <w:t xml:space="preserve">Summary of Services Added by Orange County Transit Plan Funds 2013-2018: </w:t>
      </w:r>
    </w:p>
    <w:p w:rsidR="00195266" w:rsidRPr="00195266" w:rsidRDefault="00195266" w:rsidP="00195266">
      <w:pPr>
        <w:spacing w:before="0" w:line="276" w:lineRule="auto"/>
        <w:rPr>
          <w:rFonts w:asciiTheme="minorHAnsi" w:eastAsiaTheme="minorEastAsia" w:hAnsiTheme="minorHAnsi" w:cstheme="minorBidi"/>
          <w:u w:val="single"/>
        </w:rPr>
      </w:pPr>
    </w:p>
    <w:tbl>
      <w:tblPr>
        <w:tblW w:w="9720" w:type="dxa"/>
        <w:jc w:val="center"/>
        <w:tblCellMar>
          <w:left w:w="0" w:type="dxa"/>
          <w:right w:w="0" w:type="dxa"/>
        </w:tblCellMar>
        <w:tblLook w:val="04A0" w:firstRow="1" w:lastRow="0" w:firstColumn="1" w:lastColumn="0" w:noHBand="0" w:noVBand="1"/>
      </w:tblPr>
      <w:tblGrid>
        <w:gridCol w:w="1073"/>
        <w:gridCol w:w="6300"/>
        <w:gridCol w:w="2347"/>
      </w:tblGrid>
      <w:tr w:rsidR="00195266" w:rsidRPr="00195266" w:rsidTr="004A1E79">
        <w:trPr>
          <w:trHeight w:val="300"/>
          <w:jc w:val="center"/>
        </w:trPr>
        <w:tc>
          <w:tcPr>
            <w:tcW w:w="1073" w:type="dxa"/>
            <w:tcBorders>
              <w:top w:val="single" w:sz="8" w:space="0" w:color="9BC2E6"/>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b/>
                <w:bCs/>
                <w:color w:val="FFFFFF"/>
              </w:rPr>
            </w:pPr>
            <w:r w:rsidRPr="00195266">
              <w:rPr>
                <w:rFonts w:asciiTheme="minorHAnsi" w:hAnsiTheme="minorHAnsi"/>
                <w:b/>
                <w:bCs/>
                <w:color w:val="FFFFFF"/>
              </w:rPr>
              <w:t>Route</w:t>
            </w:r>
          </w:p>
        </w:tc>
        <w:tc>
          <w:tcPr>
            <w:tcW w:w="6300" w:type="dxa"/>
            <w:tcBorders>
              <w:top w:val="single" w:sz="8" w:space="0" w:color="9BC2E6"/>
              <w:left w:val="nil"/>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b/>
                <w:bCs/>
                <w:color w:val="FFFFFF"/>
              </w:rPr>
            </w:pPr>
            <w:r w:rsidRPr="00195266">
              <w:rPr>
                <w:rFonts w:asciiTheme="minorHAnsi" w:hAnsiTheme="minorHAnsi"/>
                <w:b/>
                <w:bCs/>
                <w:color w:val="FFFFFF"/>
              </w:rPr>
              <w:t>Improvement</w:t>
            </w:r>
          </w:p>
        </w:tc>
        <w:tc>
          <w:tcPr>
            <w:tcW w:w="2347" w:type="dxa"/>
            <w:tcBorders>
              <w:top w:val="single" w:sz="8" w:space="0" w:color="9BC2E6"/>
              <w:left w:val="nil"/>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b/>
                <w:bCs/>
                <w:color w:val="FFFFFF"/>
              </w:rPr>
            </w:pPr>
            <w:r w:rsidRPr="00195266">
              <w:rPr>
                <w:rFonts w:asciiTheme="minorHAnsi" w:hAnsiTheme="minorHAnsi"/>
                <w:b/>
                <w:bCs/>
                <w:color w:val="FFFFFF"/>
              </w:rPr>
              <w:t>Year Implemented</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A</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Improved service on Hillsborough Street during peak (AM)</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2014</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CM</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Extend Evening Trips Year Round*</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CW</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Extend Evening Trips Year Round*</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CW</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Improve peak hour capacity issues</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2017</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D</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Extend Evening Trips Year Round*</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D</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Extend 7:17am trip to begin in Carrboro</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2014</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F</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Add Trips 7:38pm  (Old Fayetteville) 8:45pm (Colony Woods)*</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HS</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Additional trips to route with routing improvement*</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2016</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J</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Extend Evening Trips Year Round*</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J</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Improve peak hour capacity issues (AM and PM)</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2014</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NS</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Improve mid-day service (10am - 2pm)</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2014</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NS</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Extend Evening Service to Southern Village*</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2017</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CM</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Additional Saturday Service*</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CW</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Additional Saturday Service*</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JN</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Add Trip 9:10am (Estes Park)*</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Sat V</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Added Saturday Service*</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2017</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SAT</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Extend service to 6:00pm on all routes (D, FG)*</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2014</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CW</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Peak PM hour expansion</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2018</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D</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Peak PM hour expansion</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2018</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SAT</w:t>
            </w:r>
          </w:p>
        </w:tc>
        <w:tc>
          <w:tcPr>
            <w:tcW w:w="6300"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All Routes 8:00am to 7:00pm*</w:t>
            </w:r>
          </w:p>
        </w:tc>
        <w:tc>
          <w:tcPr>
            <w:tcW w:w="2347"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2018</w:t>
            </w:r>
          </w:p>
        </w:tc>
      </w:tr>
      <w:tr w:rsidR="00195266" w:rsidRPr="00195266" w:rsidTr="004A1E79">
        <w:trPr>
          <w:trHeight w:val="300"/>
          <w:jc w:val="center"/>
        </w:trPr>
        <w:tc>
          <w:tcPr>
            <w:tcW w:w="1073" w:type="dxa"/>
            <w:tcBorders>
              <w:top w:val="nil"/>
              <w:left w:val="single" w:sz="8" w:space="0" w:color="9BC2E6"/>
              <w:bottom w:val="single" w:sz="8" w:space="0" w:color="9BC2E6"/>
              <w:right w:val="single" w:sz="8" w:space="0" w:color="9BC2E6"/>
            </w:tcBorders>
            <w:shd w:val="clear" w:color="auto" w:fill="2F75B5"/>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FFFFFF"/>
              </w:rPr>
            </w:pPr>
            <w:r w:rsidRPr="00195266">
              <w:rPr>
                <w:rFonts w:asciiTheme="minorHAnsi" w:hAnsiTheme="minorHAnsi"/>
                <w:color w:val="FFFFFF"/>
              </w:rPr>
              <w:t>ICES</w:t>
            </w:r>
          </w:p>
        </w:tc>
        <w:tc>
          <w:tcPr>
            <w:tcW w:w="6300"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Increased Cost of Existing Services</w:t>
            </w:r>
          </w:p>
        </w:tc>
        <w:tc>
          <w:tcPr>
            <w:tcW w:w="2347" w:type="dxa"/>
            <w:tcBorders>
              <w:top w:val="nil"/>
              <w:left w:val="nil"/>
              <w:bottom w:val="single" w:sz="8" w:space="0" w:color="9BC2E6"/>
              <w:right w:val="single" w:sz="8" w:space="0" w:color="9BC2E6"/>
            </w:tcBorders>
            <w:shd w:val="clear" w:color="auto" w:fill="BDD7EE"/>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r w:rsidRPr="00195266">
              <w:rPr>
                <w:rFonts w:asciiTheme="minorHAnsi" w:hAnsiTheme="minorHAnsi"/>
                <w:color w:val="000000"/>
              </w:rPr>
              <w:t>2013-2018</w:t>
            </w:r>
          </w:p>
        </w:tc>
      </w:tr>
      <w:tr w:rsidR="00195266" w:rsidRPr="00195266" w:rsidTr="004A1E79">
        <w:trPr>
          <w:trHeight w:val="300"/>
          <w:jc w:val="center"/>
        </w:trPr>
        <w:tc>
          <w:tcPr>
            <w:tcW w:w="1073" w:type="dxa"/>
            <w:noWrap/>
            <w:tcMar>
              <w:top w:w="0" w:type="dxa"/>
              <w:left w:w="108" w:type="dxa"/>
              <w:bottom w:w="0" w:type="dxa"/>
              <w:right w:w="108" w:type="dxa"/>
            </w:tcMar>
            <w:vAlign w:val="bottom"/>
            <w:hideMark/>
          </w:tcPr>
          <w:p w:rsidR="00195266" w:rsidRPr="00195266" w:rsidRDefault="00195266" w:rsidP="00195266">
            <w:pPr>
              <w:spacing w:before="0"/>
              <w:rPr>
                <w:rFonts w:asciiTheme="minorHAnsi" w:hAnsiTheme="minorHAnsi"/>
                <w:color w:val="000000"/>
              </w:rPr>
            </w:pPr>
          </w:p>
        </w:tc>
        <w:tc>
          <w:tcPr>
            <w:tcW w:w="6300" w:type="dxa"/>
            <w:noWrap/>
            <w:tcMar>
              <w:top w:w="0" w:type="dxa"/>
              <w:left w:w="108" w:type="dxa"/>
              <w:bottom w:w="0" w:type="dxa"/>
              <w:right w:w="108" w:type="dxa"/>
            </w:tcMar>
            <w:vAlign w:val="bottom"/>
            <w:hideMark/>
          </w:tcPr>
          <w:p w:rsidR="00195266" w:rsidRPr="00195266" w:rsidRDefault="00195266" w:rsidP="00195266">
            <w:pPr>
              <w:spacing w:before="0"/>
              <w:rPr>
                <w:rFonts w:asciiTheme="minorHAnsi" w:eastAsia="Calibri" w:hAnsiTheme="minorHAnsi"/>
              </w:rPr>
            </w:pPr>
            <w:r w:rsidRPr="00195266">
              <w:rPr>
                <w:rFonts w:asciiTheme="minorHAnsi" w:hAnsiTheme="minorHAnsi"/>
              </w:rPr>
              <w:t>*Includes fixed route and demand response service (EZ Rider)</w:t>
            </w:r>
          </w:p>
        </w:tc>
        <w:tc>
          <w:tcPr>
            <w:tcW w:w="2347" w:type="dxa"/>
            <w:noWrap/>
            <w:tcMar>
              <w:top w:w="0" w:type="dxa"/>
              <w:left w:w="108" w:type="dxa"/>
              <w:bottom w:w="0" w:type="dxa"/>
              <w:right w:w="108" w:type="dxa"/>
            </w:tcMar>
            <w:vAlign w:val="bottom"/>
            <w:hideMark/>
          </w:tcPr>
          <w:p w:rsidR="00195266" w:rsidRPr="00195266" w:rsidRDefault="00195266" w:rsidP="00195266">
            <w:pPr>
              <w:spacing w:before="0"/>
              <w:rPr>
                <w:rFonts w:asciiTheme="minorHAnsi" w:hAnsiTheme="minorHAnsi"/>
              </w:rPr>
            </w:pPr>
          </w:p>
        </w:tc>
      </w:tr>
      <w:tr w:rsidR="00195266" w:rsidRPr="00195266" w:rsidTr="006E5809">
        <w:trPr>
          <w:trHeight w:val="80"/>
          <w:jc w:val="center"/>
        </w:trPr>
        <w:tc>
          <w:tcPr>
            <w:tcW w:w="1073" w:type="dxa"/>
            <w:noWrap/>
            <w:tcMar>
              <w:top w:w="0" w:type="dxa"/>
              <w:left w:w="108" w:type="dxa"/>
              <w:bottom w:w="0" w:type="dxa"/>
              <w:right w:w="108" w:type="dxa"/>
            </w:tcMar>
            <w:vAlign w:val="bottom"/>
            <w:hideMark/>
          </w:tcPr>
          <w:p w:rsidR="00195266" w:rsidRPr="00195266" w:rsidRDefault="00195266" w:rsidP="00195266">
            <w:pPr>
              <w:spacing w:before="0"/>
              <w:rPr>
                <w:rFonts w:asciiTheme="minorHAnsi" w:eastAsia="Calibri" w:hAnsiTheme="minorHAnsi"/>
                <w:color w:val="000000"/>
              </w:rPr>
            </w:pPr>
          </w:p>
        </w:tc>
        <w:tc>
          <w:tcPr>
            <w:tcW w:w="6300" w:type="dxa"/>
            <w:noWrap/>
            <w:tcMar>
              <w:top w:w="0" w:type="dxa"/>
              <w:left w:w="108" w:type="dxa"/>
              <w:bottom w:w="0" w:type="dxa"/>
              <w:right w:w="108" w:type="dxa"/>
            </w:tcMar>
            <w:vAlign w:val="bottom"/>
            <w:hideMark/>
          </w:tcPr>
          <w:p w:rsidR="00195266" w:rsidRPr="00195266" w:rsidRDefault="00195266" w:rsidP="00195266">
            <w:pPr>
              <w:spacing w:before="0"/>
              <w:rPr>
                <w:rFonts w:asciiTheme="minorHAnsi" w:hAnsiTheme="minorHAnsi"/>
                <w:color w:val="000000"/>
              </w:rPr>
            </w:pPr>
            <w:r w:rsidRPr="00195266">
              <w:rPr>
                <w:rFonts w:asciiTheme="minorHAnsi" w:hAnsiTheme="minorHAnsi"/>
                <w:color w:val="000000"/>
              </w:rPr>
              <w:t>Hours of new service implemented with Orange County Transit Plan</w:t>
            </w:r>
            <w:r w:rsidR="00E73DB4">
              <w:rPr>
                <w:rFonts w:asciiTheme="minorHAnsi" w:hAnsiTheme="minorHAnsi"/>
                <w:color w:val="000000"/>
              </w:rPr>
              <w:t xml:space="preserve"> from 2013-2018 = </w:t>
            </w:r>
            <w:r w:rsidR="00AD3F37">
              <w:rPr>
                <w:rFonts w:asciiTheme="minorHAnsi" w:hAnsiTheme="minorHAnsi"/>
                <w:color w:val="000000"/>
              </w:rPr>
              <w:t>10,585</w:t>
            </w:r>
          </w:p>
        </w:tc>
        <w:tc>
          <w:tcPr>
            <w:tcW w:w="2347" w:type="dxa"/>
            <w:noWrap/>
            <w:tcMar>
              <w:top w:w="0" w:type="dxa"/>
              <w:left w:w="108" w:type="dxa"/>
              <w:bottom w:w="0" w:type="dxa"/>
              <w:right w:w="108" w:type="dxa"/>
            </w:tcMar>
            <w:vAlign w:val="bottom"/>
            <w:hideMark/>
          </w:tcPr>
          <w:p w:rsidR="00195266" w:rsidRPr="00195266" w:rsidRDefault="00195266" w:rsidP="00195266">
            <w:pPr>
              <w:spacing w:before="0"/>
              <w:jc w:val="center"/>
              <w:rPr>
                <w:rFonts w:asciiTheme="minorHAnsi" w:hAnsiTheme="minorHAnsi"/>
                <w:color w:val="000000"/>
              </w:rPr>
            </w:pPr>
          </w:p>
        </w:tc>
      </w:tr>
    </w:tbl>
    <w:p w:rsidR="003908AB" w:rsidRDefault="003908AB" w:rsidP="00AD3F37">
      <w:pPr>
        <w:spacing w:line="276" w:lineRule="auto"/>
        <w:rPr>
          <w:rFonts w:asciiTheme="minorHAnsi" w:hAnsiTheme="minorHAnsi"/>
          <w:bCs/>
          <w:iCs/>
          <w:color w:val="000000"/>
        </w:rPr>
      </w:pPr>
    </w:p>
    <w:p w:rsidR="00195266" w:rsidRDefault="00195266" w:rsidP="00AD3F37">
      <w:pPr>
        <w:spacing w:line="276" w:lineRule="auto"/>
        <w:rPr>
          <w:rFonts w:asciiTheme="minorHAnsi" w:hAnsiTheme="minorHAnsi"/>
        </w:rPr>
      </w:pPr>
      <w:r>
        <w:rPr>
          <w:rFonts w:asciiTheme="minorHAnsi" w:hAnsiTheme="minorHAnsi"/>
          <w:bCs/>
          <w:iCs/>
          <w:color w:val="000000"/>
        </w:rPr>
        <w:lastRenderedPageBreak/>
        <w:t xml:space="preserve">Additionally, </w:t>
      </w:r>
      <w:r>
        <w:rPr>
          <w:rFonts w:asciiTheme="minorHAnsi" w:hAnsiTheme="minorHAnsi"/>
        </w:rPr>
        <w:t>the following capital projects have been identified for funding with Orange County Transit Plan funds for FY19:</w:t>
      </w:r>
    </w:p>
    <w:p w:rsidR="00195266" w:rsidRDefault="00195266" w:rsidP="00AD3F37">
      <w:pPr>
        <w:numPr>
          <w:ilvl w:val="0"/>
          <w:numId w:val="36"/>
        </w:numPr>
        <w:spacing w:before="0" w:line="276" w:lineRule="auto"/>
        <w:rPr>
          <w:rFonts w:asciiTheme="minorHAnsi" w:hAnsiTheme="minorHAnsi"/>
        </w:rPr>
      </w:pPr>
      <w:r>
        <w:rPr>
          <w:rFonts w:asciiTheme="minorHAnsi" w:hAnsiTheme="minorHAnsi"/>
        </w:rPr>
        <w:t>Manning Drive at UNC Hospitals stop redesign - $300,000 (on-hold until surgical tower completed)</w:t>
      </w:r>
    </w:p>
    <w:p w:rsidR="00195266" w:rsidRDefault="00195266" w:rsidP="00AD3F37">
      <w:pPr>
        <w:numPr>
          <w:ilvl w:val="0"/>
          <w:numId w:val="36"/>
        </w:numPr>
        <w:spacing w:before="0" w:line="276" w:lineRule="auto"/>
        <w:rPr>
          <w:rFonts w:asciiTheme="minorHAnsi" w:hAnsiTheme="minorHAnsi"/>
        </w:rPr>
      </w:pPr>
      <w:r>
        <w:rPr>
          <w:rFonts w:asciiTheme="minorHAnsi" w:hAnsiTheme="minorHAnsi"/>
        </w:rPr>
        <w:t>ADA Bus Stop Upgrades - $140,000 (will support existing efforts to bring stops into ADA compliance)</w:t>
      </w:r>
    </w:p>
    <w:p w:rsidR="00195266" w:rsidRPr="00195266" w:rsidRDefault="00195266" w:rsidP="00AD3F37">
      <w:pPr>
        <w:spacing w:before="0" w:line="276" w:lineRule="auto"/>
        <w:ind w:left="720"/>
        <w:rPr>
          <w:rFonts w:asciiTheme="minorHAnsi" w:hAnsiTheme="minorHAnsi"/>
        </w:rPr>
      </w:pPr>
    </w:p>
    <w:p w:rsidR="00195266" w:rsidRPr="00195266" w:rsidRDefault="00195266" w:rsidP="00AD3F37">
      <w:pPr>
        <w:spacing w:before="0" w:after="200" w:line="276" w:lineRule="auto"/>
        <w:jc w:val="both"/>
        <w:rPr>
          <w:rFonts w:asciiTheme="minorHAnsi" w:eastAsiaTheme="minorEastAsia" w:hAnsiTheme="minorHAnsi"/>
          <w:iCs/>
        </w:rPr>
      </w:pPr>
      <w:r w:rsidRPr="00195266">
        <w:rPr>
          <w:rFonts w:asciiTheme="minorHAnsi" w:eastAsiaTheme="minorEastAsia" w:hAnsiTheme="minorHAnsi"/>
          <w:b/>
        </w:rPr>
        <w:t>Operating Needs:</w:t>
      </w:r>
      <w:r w:rsidR="00116E96">
        <w:rPr>
          <w:rFonts w:asciiTheme="minorHAnsi" w:eastAsiaTheme="minorEastAsia" w:hAnsiTheme="minorHAnsi"/>
          <w:b/>
        </w:rPr>
        <w:t xml:space="preserve"> </w:t>
      </w:r>
      <w:r w:rsidRPr="00195266">
        <w:rPr>
          <w:rFonts w:asciiTheme="minorHAnsi" w:eastAsiaTheme="minorEastAsia" w:hAnsiTheme="minorHAnsi"/>
          <w:iCs/>
        </w:rPr>
        <w:t>The Legislature cut SMAP (state maintenance assistance program) funding for urban transit systems in the current fiscal year by 26% - which meant around a $700,000 loss to Chapel Hill Transit</w:t>
      </w:r>
      <w:r w:rsidR="00116E96">
        <w:rPr>
          <w:rFonts w:asciiTheme="minorHAnsi" w:eastAsiaTheme="minorEastAsia" w:hAnsiTheme="minorHAnsi"/>
          <w:iCs/>
        </w:rPr>
        <w:t xml:space="preserve"> (reducing their investment from $2.9M to $2.2M)</w:t>
      </w:r>
      <w:r w:rsidRPr="00195266">
        <w:rPr>
          <w:rFonts w:asciiTheme="minorHAnsi" w:eastAsiaTheme="minorEastAsia" w:hAnsiTheme="minorHAnsi"/>
          <w:iCs/>
        </w:rPr>
        <w:t xml:space="preserve"> and our funding partners. Similar losses were experienced by other urban systems in the state. While some systems have cut service and/or capital expenditures in the current fiscal year - we were fortunate to be able to cover the loss for this year with grant funds. If the rescission continues into the upcoming fiscal year - we unfortunately will not be able to do the same thing and will likely need to consider other adjustments that may include increases to our funding partners, delays to much needed capital purchases and/or service adjustments – it’s a little too earlier to determine the appropriate course of action at this point, but unless the state removes or significantly adjusts the funding rescission, these decisions will likely need to be made as we move through the upcoming budget development process with our funding partners.</w:t>
      </w:r>
    </w:p>
    <w:p w:rsidR="00195266" w:rsidRPr="00195266" w:rsidRDefault="00195266" w:rsidP="00195266">
      <w:pPr>
        <w:spacing w:before="0" w:after="200" w:line="276" w:lineRule="auto"/>
        <w:jc w:val="both"/>
        <w:rPr>
          <w:rFonts w:asciiTheme="minorHAnsi" w:eastAsiaTheme="minorEastAsia" w:hAnsiTheme="minorHAnsi"/>
        </w:rPr>
      </w:pPr>
      <w:r w:rsidRPr="00195266">
        <w:rPr>
          <w:rFonts w:asciiTheme="minorHAnsi" w:eastAsiaTheme="minorEastAsia" w:hAnsiTheme="minorHAnsi"/>
        </w:rPr>
        <w:t>The draft Short Range Transit Plan for Chapel Hill Transit has also identified, through a robust community input process, around $2.8M in unmet operating (service) needs for route expansions and to increase hours of service</w:t>
      </w:r>
      <w:r w:rsidR="003908AB">
        <w:rPr>
          <w:rFonts w:asciiTheme="minorHAnsi" w:eastAsiaTheme="minorEastAsia" w:hAnsiTheme="minorHAnsi"/>
        </w:rPr>
        <w:t xml:space="preserve"> – this is not an exhaustive list of operating needs</w:t>
      </w:r>
      <w:r w:rsidRPr="00195266">
        <w:rPr>
          <w:rFonts w:asciiTheme="minorHAnsi" w:eastAsiaTheme="minorEastAsia" w:hAnsiTheme="minorHAnsi"/>
        </w:rPr>
        <w:t>. These needs would be in addition to potential service demands for connections to the D-O LRT project. As noted in the April 28, 2017 OCTP</w:t>
      </w:r>
      <w:r w:rsidR="00E73DB4">
        <w:rPr>
          <w:rFonts w:asciiTheme="minorHAnsi" w:eastAsiaTheme="minorEastAsia" w:hAnsiTheme="minorHAnsi"/>
        </w:rPr>
        <w:t xml:space="preserve"> </w:t>
      </w:r>
      <w:r w:rsidRPr="00195266">
        <w:rPr>
          <w:rFonts w:asciiTheme="minorHAnsi" w:hAnsiTheme="minorHAnsi"/>
        </w:rPr>
        <w:t>(</w:t>
      </w:r>
      <w:hyperlink r:id="rId11" w:history="1">
        <w:r w:rsidRPr="00195266">
          <w:rPr>
            <w:rStyle w:val="Hyperlink"/>
            <w:rFonts w:asciiTheme="minorHAnsi" w:hAnsiTheme="minorHAnsi"/>
          </w:rPr>
          <w:t>https://gotriangle.org/sites/default/files/publications/orange-county-transit-plan_170424_app.pdf</w:t>
        </w:r>
      </w:hyperlink>
      <w:r>
        <w:rPr>
          <w:rFonts w:asciiTheme="minorHAnsi" w:hAnsiTheme="minorHAnsi"/>
        </w:rPr>
        <w:t xml:space="preserve">), these needs may likely exceed the funding </w:t>
      </w:r>
      <w:r w:rsidR="00116E96">
        <w:rPr>
          <w:rFonts w:asciiTheme="minorHAnsi" w:hAnsiTheme="minorHAnsi"/>
        </w:rPr>
        <w:t xml:space="preserve">provided by the Plan. </w:t>
      </w:r>
      <w:r w:rsidRPr="00195266">
        <w:rPr>
          <w:rFonts w:asciiTheme="minorHAnsi" w:eastAsiaTheme="minorEastAsia" w:hAnsiTheme="minorHAnsi"/>
        </w:rPr>
        <w:t xml:space="preserve">  </w:t>
      </w:r>
    </w:p>
    <w:p w:rsidR="007B3706" w:rsidRDefault="00195266" w:rsidP="00195266">
      <w:pPr>
        <w:spacing w:before="0" w:after="200" w:line="276" w:lineRule="auto"/>
        <w:rPr>
          <w:rFonts w:asciiTheme="minorHAnsi" w:eastAsiaTheme="minorEastAsia" w:hAnsiTheme="minorHAnsi"/>
        </w:rPr>
      </w:pPr>
      <w:r w:rsidRPr="00195266">
        <w:rPr>
          <w:rFonts w:asciiTheme="minorHAnsi" w:eastAsiaTheme="minorEastAsia" w:hAnsiTheme="minorHAnsi"/>
          <w:b/>
        </w:rPr>
        <w:t>Bus Capital</w:t>
      </w:r>
      <w:r w:rsidR="00116E96">
        <w:rPr>
          <w:rFonts w:asciiTheme="minorHAnsi" w:eastAsiaTheme="minorEastAsia" w:hAnsiTheme="minorHAnsi"/>
          <w:b/>
        </w:rPr>
        <w:t xml:space="preserve"> Needs</w:t>
      </w:r>
      <w:r w:rsidRPr="00195266">
        <w:rPr>
          <w:rFonts w:asciiTheme="minorHAnsi" w:eastAsiaTheme="minorEastAsia" w:hAnsiTheme="minorHAnsi"/>
          <w:b/>
        </w:rPr>
        <w:t>:</w:t>
      </w:r>
      <w:r w:rsidR="00116E96">
        <w:rPr>
          <w:rFonts w:asciiTheme="minorHAnsi" w:eastAsiaTheme="minorEastAsia" w:hAnsiTheme="minorHAnsi"/>
          <w:b/>
        </w:rPr>
        <w:t xml:space="preserve"> </w:t>
      </w:r>
      <w:r w:rsidR="00116E96">
        <w:rPr>
          <w:rFonts w:asciiTheme="minorHAnsi" w:eastAsiaTheme="minorEastAsia" w:hAnsiTheme="minorHAnsi"/>
        </w:rPr>
        <w:t>O</w:t>
      </w:r>
      <w:r w:rsidR="007B3706">
        <w:rPr>
          <w:rFonts w:asciiTheme="minorHAnsi" w:eastAsiaTheme="minorEastAsia" w:hAnsiTheme="minorHAnsi"/>
        </w:rPr>
        <w:t>ver the past four (4) years the</w:t>
      </w:r>
      <w:r w:rsidR="00116E96">
        <w:rPr>
          <w:rFonts w:asciiTheme="minorHAnsi" w:eastAsiaTheme="minorEastAsia" w:hAnsiTheme="minorHAnsi"/>
        </w:rPr>
        <w:t xml:space="preserve"> Chapel Hill Transit funding partners have invested significant resources to update our aging bus fleet. These investments</w:t>
      </w:r>
      <w:r w:rsidR="007B3706">
        <w:rPr>
          <w:rFonts w:asciiTheme="minorHAnsi" w:eastAsiaTheme="minorEastAsia" w:hAnsiTheme="minorHAnsi"/>
        </w:rPr>
        <w:t xml:space="preserve"> have been supported by grant funds and funds from the OCTP (purchased 8 buses with OCTP funds). By the end of fiscal year 2018-19 we will have replaced (delivered/ordered) 38 of 42 oldest fixed route buses and 14 of our oldest demand response vehicles:</w:t>
      </w:r>
    </w:p>
    <w:p w:rsidR="007B3706" w:rsidRDefault="007B3706" w:rsidP="007B3706">
      <w:pPr>
        <w:pStyle w:val="ListParagraph"/>
        <w:numPr>
          <w:ilvl w:val="0"/>
          <w:numId w:val="37"/>
        </w:numPr>
        <w:spacing w:after="200" w:line="276" w:lineRule="auto"/>
        <w:rPr>
          <w:rFonts w:asciiTheme="minorHAnsi" w:eastAsiaTheme="minorEastAsia" w:hAnsiTheme="minorHAnsi"/>
        </w:rPr>
      </w:pPr>
      <w:r>
        <w:rPr>
          <w:rFonts w:asciiTheme="minorHAnsi" w:eastAsiaTheme="minorEastAsia" w:hAnsiTheme="minorHAnsi"/>
        </w:rPr>
        <w:t>Fixed Route</w:t>
      </w:r>
    </w:p>
    <w:p w:rsidR="007B3706" w:rsidRPr="007B3706" w:rsidRDefault="007B3706" w:rsidP="007B3706">
      <w:pPr>
        <w:pStyle w:val="ListParagraph"/>
        <w:numPr>
          <w:ilvl w:val="1"/>
          <w:numId w:val="37"/>
        </w:numPr>
        <w:spacing w:after="200" w:line="276" w:lineRule="auto"/>
        <w:rPr>
          <w:rFonts w:asciiTheme="minorHAnsi" w:eastAsiaTheme="minorEastAsia" w:hAnsiTheme="minorHAnsi"/>
        </w:rPr>
      </w:pPr>
      <w:r w:rsidRPr="007B3706">
        <w:rPr>
          <w:rFonts w:asciiTheme="minorHAnsi" w:eastAsiaTheme="minorEastAsia" w:hAnsiTheme="minorHAnsi"/>
        </w:rPr>
        <w:t>16 Fixed Route buses replaced through FY17 (debt financed and capital reserve funds)</w:t>
      </w:r>
    </w:p>
    <w:p w:rsidR="007B3706" w:rsidRPr="007B3706" w:rsidRDefault="007B3706" w:rsidP="007B3706">
      <w:pPr>
        <w:pStyle w:val="ListParagraph"/>
        <w:numPr>
          <w:ilvl w:val="1"/>
          <w:numId w:val="37"/>
        </w:numPr>
        <w:spacing w:after="200" w:line="276" w:lineRule="auto"/>
        <w:rPr>
          <w:rFonts w:asciiTheme="minorHAnsi" w:eastAsiaTheme="minorEastAsia" w:hAnsiTheme="minorHAnsi"/>
        </w:rPr>
      </w:pPr>
      <w:r w:rsidRPr="007B3706">
        <w:rPr>
          <w:rFonts w:asciiTheme="minorHAnsi" w:eastAsiaTheme="minorEastAsia" w:hAnsiTheme="minorHAnsi"/>
        </w:rPr>
        <w:t xml:space="preserve">6 Fixed Route buses delivered in May </w:t>
      </w:r>
      <w:r>
        <w:rPr>
          <w:rFonts w:asciiTheme="minorHAnsi" w:eastAsiaTheme="minorEastAsia" w:hAnsiTheme="minorHAnsi"/>
        </w:rPr>
        <w:t xml:space="preserve">2018 </w:t>
      </w:r>
      <w:r w:rsidRPr="007B3706">
        <w:rPr>
          <w:rFonts w:asciiTheme="minorHAnsi" w:eastAsiaTheme="minorEastAsia" w:hAnsiTheme="minorHAnsi"/>
        </w:rPr>
        <w:t>(5 w/ OC Transit Plan $)</w:t>
      </w:r>
    </w:p>
    <w:p w:rsidR="007B3706" w:rsidRPr="007B3706" w:rsidRDefault="007B3706" w:rsidP="007B3706">
      <w:pPr>
        <w:pStyle w:val="ListParagraph"/>
        <w:numPr>
          <w:ilvl w:val="1"/>
          <w:numId w:val="37"/>
        </w:numPr>
        <w:spacing w:after="200" w:line="276" w:lineRule="auto"/>
        <w:rPr>
          <w:rFonts w:asciiTheme="minorHAnsi" w:eastAsiaTheme="minorEastAsia" w:hAnsiTheme="minorHAnsi"/>
        </w:rPr>
      </w:pPr>
      <w:r>
        <w:rPr>
          <w:rFonts w:asciiTheme="minorHAnsi" w:eastAsiaTheme="minorEastAsia" w:hAnsiTheme="minorHAnsi"/>
        </w:rPr>
        <w:t xml:space="preserve">6 Fixed Route buses delivered in February </w:t>
      </w:r>
      <w:r w:rsidRPr="007B3706">
        <w:rPr>
          <w:rFonts w:asciiTheme="minorHAnsi" w:eastAsiaTheme="minorEastAsia" w:hAnsiTheme="minorHAnsi"/>
        </w:rPr>
        <w:t xml:space="preserve">2019 </w:t>
      </w:r>
      <w:r>
        <w:rPr>
          <w:rFonts w:asciiTheme="minorHAnsi" w:eastAsiaTheme="minorEastAsia" w:hAnsiTheme="minorHAnsi"/>
        </w:rPr>
        <w:t>(grant funds)</w:t>
      </w:r>
    </w:p>
    <w:p w:rsidR="007B3706" w:rsidRPr="007B3706" w:rsidRDefault="007B3706" w:rsidP="007B3706">
      <w:pPr>
        <w:pStyle w:val="ListParagraph"/>
        <w:numPr>
          <w:ilvl w:val="1"/>
          <w:numId w:val="37"/>
        </w:numPr>
        <w:spacing w:after="200" w:line="276" w:lineRule="auto"/>
        <w:rPr>
          <w:rFonts w:asciiTheme="minorHAnsi" w:eastAsiaTheme="minorEastAsia" w:hAnsiTheme="minorHAnsi"/>
        </w:rPr>
      </w:pPr>
      <w:r>
        <w:rPr>
          <w:rFonts w:asciiTheme="minorHAnsi" w:eastAsiaTheme="minorEastAsia" w:hAnsiTheme="minorHAnsi"/>
        </w:rPr>
        <w:t xml:space="preserve">5 Fixed Route buses on </w:t>
      </w:r>
      <w:r w:rsidRPr="007B3706">
        <w:rPr>
          <w:rFonts w:asciiTheme="minorHAnsi" w:eastAsiaTheme="minorEastAsia" w:hAnsiTheme="minorHAnsi"/>
        </w:rPr>
        <w:t>order with grant funds</w:t>
      </w:r>
      <w:r>
        <w:rPr>
          <w:rFonts w:asciiTheme="minorHAnsi" w:eastAsiaTheme="minorEastAsia" w:hAnsiTheme="minorHAnsi"/>
        </w:rPr>
        <w:t xml:space="preserve"> (3 w/ OC Transit Plan $)</w:t>
      </w:r>
    </w:p>
    <w:p w:rsidR="007B3706" w:rsidRDefault="007B3706" w:rsidP="007B3706">
      <w:pPr>
        <w:pStyle w:val="ListParagraph"/>
        <w:numPr>
          <w:ilvl w:val="1"/>
          <w:numId w:val="37"/>
        </w:numPr>
        <w:spacing w:after="200" w:line="276" w:lineRule="auto"/>
        <w:rPr>
          <w:rFonts w:asciiTheme="minorHAnsi" w:eastAsiaTheme="minorEastAsia" w:hAnsiTheme="minorHAnsi"/>
        </w:rPr>
      </w:pPr>
      <w:r w:rsidRPr="007B3706">
        <w:rPr>
          <w:rFonts w:asciiTheme="minorHAnsi" w:eastAsiaTheme="minorEastAsia" w:hAnsiTheme="minorHAnsi"/>
        </w:rPr>
        <w:t>3 Fixed Route buses pe</w:t>
      </w:r>
      <w:r>
        <w:rPr>
          <w:rFonts w:asciiTheme="minorHAnsi" w:eastAsiaTheme="minorEastAsia" w:hAnsiTheme="minorHAnsi"/>
        </w:rPr>
        <w:t>nding order with grant funds</w:t>
      </w:r>
    </w:p>
    <w:p w:rsidR="007B3706" w:rsidRDefault="007B3706" w:rsidP="007B3706">
      <w:pPr>
        <w:pStyle w:val="ListParagraph"/>
        <w:numPr>
          <w:ilvl w:val="1"/>
          <w:numId w:val="37"/>
        </w:numPr>
        <w:spacing w:after="200" w:line="276" w:lineRule="auto"/>
        <w:rPr>
          <w:rFonts w:asciiTheme="minorHAnsi" w:eastAsiaTheme="minorEastAsia" w:hAnsiTheme="minorHAnsi"/>
        </w:rPr>
      </w:pPr>
      <w:r>
        <w:rPr>
          <w:rFonts w:asciiTheme="minorHAnsi" w:eastAsiaTheme="minorEastAsia" w:hAnsiTheme="minorHAnsi"/>
        </w:rPr>
        <w:t>2 Fixed buses pending order with Electric bus grant funds</w:t>
      </w:r>
      <w:r w:rsidRPr="007B3706">
        <w:rPr>
          <w:rFonts w:asciiTheme="minorHAnsi" w:eastAsiaTheme="minorEastAsia" w:hAnsiTheme="minorHAnsi"/>
        </w:rPr>
        <w:t xml:space="preserve">  </w:t>
      </w:r>
    </w:p>
    <w:p w:rsidR="007B3706" w:rsidRPr="007B3706" w:rsidRDefault="007B3706" w:rsidP="007B3706">
      <w:pPr>
        <w:pStyle w:val="ListParagraph"/>
        <w:numPr>
          <w:ilvl w:val="0"/>
          <w:numId w:val="37"/>
        </w:numPr>
        <w:spacing w:after="200" w:line="276" w:lineRule="auto"/>
        <w:rPr>
          <w:rFonts w:asciiTheme="minorHAnsi" w:eastAsiaTheme="minorEastAsia" w:hAnsiTheme="minorHAnsi"/>
        </w:rPr>
      </w:pPr>
      <w:r>
        <w:rPr>
          <w:rFonts w:asciiTheme="minorHAnsi" w:eastAsiaTheme="minorEastAsia" w:hAnsiTheme="minorHAnsi"/>
        </w:rPr>
        <w:t xml:space="preserve">Demand Response </w:t>
      </w:r>
    </w:p>
    <w:p w:rsidR="007B3706" w:rsidRDefault="007B3706" w:rsidP="007B3706">
      <w:pPr>
        <w:pStyle w:val="ListParagraph"/>
        <w:numPr>
          <w:ilvl w:val="1"/>
          <w:numId w:val="37"/>
        </w:numPr>
        <w:spacing w:after="200" w:line="276" w:lineRule="auto"/>
        <w:rPr>
          <w:rFonts w:asciiTheme="minorHAnsi" w:eastAsiaTheme="minorEastAsia" w:hAnsiTheme="minorHAnsi"/>
        </w:rPr>
      </w:pPr>
      <w:r w:rsidRPr="007B3706">
        <w:rPr>
          <w:rFonts w:asciiTheme="minorHAnsi" w:eastAsiaTheme="minorEastAsia" w:hAnsiTheme="minorHAnsi"/>
        </w:rPr>
        <w:t>7 Demand Res</w:t>
      </w:r>
      <w:r>
        <w:rPr>
          <w:rFonts w:asciiTheme="minorHAnsi" w:eastAsiaTheme="minorEastAsia" w:hAnsiTheme="minorHAnsi"/>
        </w:rPr>
        <w:t>ponse vehicles delivered in May 2017</w:t>
      </w:r>
    </w:p>
    <w:p w:rsidR="007B3706" w:rsidRPr="007B3706" w:rsidRDefault="007B3706" w:rsidP="007B3706">
      <w:pPr>
        <w:pStyle w:val="ListParagraph"/>
        <w:numPr>
          <w:ilvl w:val="1"/>
          <w:numId w:val="37"/>
        </w:numPr>
        <w:spacing w:after="200" w:line="276" w:lineRule="auto"/>
        <w:rPr>
          <w:rFonts w:asciiTheme="minorHAnsi" w:eastAsiaTheme="minorEastAsia" w:hAnsiTheme="minorHAnsi"/>
        </w:rPr>
      </w:pPr>
      <w:r>
        <w:rPr>
          <w:rFonts w:asciiTheme="minorHAnsi" w:eastAsiaTheme="minorEastAsia" w:hAnsiTheme="minorHAnsi"/>
        </w:rPr>
        <w:t xml:space="preserve">7 Demand Response vehicles on order with grant funds </w:t>
      </w:r>
      <w:r w:rsidRPr="007B3706">
        <w:rPr>
          <w:rFonts w:asciiTheme="minorHAnsi" w:eastAsiaTheme="minorEastAsia" w:hAnsiTheme="minorHAnsi"/>
        </w:rPr>
        <w:t xml:space="preserve"> </w:t>
      </w:r>
    </w:p>
    <w:p w:rsidR="00AD3F37" w:rsidRDefault="00AD3F37" w:rsidP="00AD3F37">
      <w:pPr>
        <w:spacing w:before="0" w:line="276" w:lineRule="auto"/>
        <w:rPr>
          <w:rFonts w:asciiTheme="minorHAnsi" w:eastAsiaTheme="minorEastAsia" w:hAnsiTheme="minorHAnsi"/>
        </w:rPr>
      </w:pPr>
      <w:r>
        <w:rPr>
          <w:rFonts w:asciiTheme="minorHAnsi" w:eastAsiaTheme="minorEastAsia" w:hAnsiTheme="minorHAnsi"/>
        </w:rPr>
        <w:lastRenderedPageBreak/>
        <w:t xml:space="preserve">To maintain our fleet we will continue to need ongoing capital investments of around $3.3M per year and around $300,000 on average per year for park and ride, bus stop and facility maintenance.    </w:t>
      </w:r>
      <w:r w:rsidR="007B3706">
        <w:rPr>
          <w:rFonts w:asciiTheme="minorHAnsi" w:eastAsiaTheme="minorEastAsia" w:hAnsiTheme="minorHAnsi"/>
        </w:rPr>
        <w:t xml:space="preserve">  </w:t>
      </w:r>
      <w:r w:rsidR="00116E96">
        <w:rPr>
          <w:rFonts w:asciiTheme="minorHAnsi" w:eastAsiaTheme="minorEastAsia" w:hAnsiTheme="minorHAnsi"/>
        </w:rPr>
        <w:t xml:space="preserve">  </w:t>
      </w:r>
    </w:p>
    <w:p w:rsidR="00AD3F37" w:rsidRPr="00195266" w:rsidRDefault="00AD3F37" w:rsidP="00AD3F37">
      <w:pPr>
        <w:spacing w:before="0" w:line="276" w:lineRule="auto"/>
        <w:rPr>
          <w:rFonts w:asciiTheme="minorHAnsi" w:eastAsiaTheme="minorEastAsia" w:hAnsiTheme="minorHAnsi"/>
        </w:rPr>
      </w:pPr>
    </w:p>
    <w:p w:rsidR="00195266" w:rsidRPr="00195266" w:rsidRDefault="00195266" w:rsidP="00AD3F37">
      <w:pPr>
        <w:spacing w:before="0" w:line="276" w:lineRule="auto"/>
        <w:jc w:val="center"/>
        <w:rPr>
          <w:rFonts w:asciiTheme="minorHAnsi" w:eastAsiaTheme="minorEastAsia" w:hAnsiTheme="minorHAnsi"/>
          <w:b/>
        </w:rPr>
      </w:pPr>
      <w:r w:rsidRPr="00195266">
        <w:rPr>
          <w:rFonts w:asciiTheme="minorHAnsi" w:eastAsiaTheme="minorEastAsia" w:hAnsiTheme="minorHAnsi"/>
          <w:b/>
        </w:rPr>
        <w:t xml:space="preserve">North South Bus Rapid Transit Project </w:t>
      </w:r>
    </w:p>
    <w:p w:rsidR="00195266" w:rsidRDefault="00195266" w:rsidP="00AD3F37">
      <w:pPr>
        <w:spacing w:before="0" w:line="276" w:lineRule="auto"/>
        <w:jc w:val="both"/>
        <w:rPr>
          <w:rFonts w:asciiTheme="minorHAnsi" w:eastAsiaTheme="minorEastAsia" w:hAnsiTheme="minorHAnsi" w:cstheme="minorBidi"/>
          <w:bCs/>
        </w:rPr>
      </w:pPr>
      <w:r w:rsidRPr="00195266">
        <w:rPr>
          <w:rFonts w:asciiTheme="minorHAnsi" w:eastAsiaTheme="minorEastAsia" w:hAnsiTheme="minorHAnsi" w:cstheme="minorBidi"/>
          <w:bCs/>
        </w:rPr>
        <w:t>The current cost estimates for the North-South Bus Rapid Transit (NSBRT) project are $123.2M - $134.7 (YOE). The cost estimates will be better refined and updated as the project moves through Environmental and 30% Design over the next 12-15 months (FTA Project Development) and we will also determine if there is a reasonable plan for scaling the project. </w:t>
      </w:r>
    </w:p>
    <w:p w:rsidR="00AD3F37" w:rsidRPr="00195266" w:rsidRDefault="00AD3F37" w:rsidP="00AD3F37">
      <w:pPr>
        <w:spacing w:before="0" w:line="276" w:lineRule="auto"/>
        <w:jc w:val="both"/>
        <w:rPr>
          <w:rFonts w:asciiTheme="minorHAnsi" w:eastAsiaTheme="minorEastAsia" w:hAnsiTheme="minorHAnsi" w:cstheme="minorBidi"/>
          <w:bCs/>
        </w:rPr>
      </w:pPr>
    </w:p>
    <w:p w:rsidR="00195266" w:rsidRPr="00195266" w:rsidRDefault="00195266" w:rsidP="00AD3F37">
      <w:pPr>
        <w:spacing w:before="0" w:line="276" w:lineRule="auto"/>
        <w:jc w:val="both"/>
        <w:rPr>
          <w:rFonts w:asciiTheme="minorHAnsi" w:eastAsiaTheme="minorEastAsia" w:hAnsiTheme="minorHAnsi" w:cstheme="minorBidi"/>
          <w:bCs/>
        </w:rPr>
      </w:pPr>
      <w:r w:rsidRPr="00195266">
        <w:rPr>
          <w:rFonts w:asciiTheme="minorHAnsi" w:eastAsiaTheme="minorEastAsia" w:hAnsiTheme="minorHAnsi" w:cstheme="minorBidi"/>
          <w:bCs/>
        </w:rPr>
        <w:t xml:space="preserve">The current financial plan assumes 80% ($98.5M - $100M) of project funding to come through federal sources (e.g. FTA Small Starts) and 20% ($24.6M - $34.1M) from non-federal sources. The non-federal share of the project ranges from $12.3M - $17M. The current Orange County Transit Plan </w:t>
      </w:r>
      <w:r w:rsidRPr="00195266">
        <w:rPr>
          <w:rFonts w:asciiTheme="minorHAnsi" w:eastAsiaTheme="minorEastAsia" w:hAnsiTheme="minorHAnsi" w:cstheme="minorBidi"/>
        </w:rPr>
        <w:t>(</w:t>
      </w:r>
      <w:hyperlink r:id="rId12" w:history="1">
        <w:r w:rsidRPr="00AD3F37">
          <w:rPr>
            <w:rFonts w:asciiTheme="minorHAnsi" w:eastAsiaTheme="minorEastAsia" w:hAnsiTheme="minorHAnsi" w:cstheme="minorBidi"/>
            <w:color w:val="0000FF" w:themeColor="hyperlink"/>
            <w:u w:val="single"/>
          </w:rPr>
          <w:t>https://gotriangle.org/sites/default/files/publications/orange-county-transit-plan_170424_app.pdf</w:t>
        </w:r>
      </w:hyperlink>
      <w:r w:rsidRPr="00195266">
        <w:rPr>
          <w:rFonts w:asciiTheme="minorHAnsi" w:eastAsiaTheme="minorEastAsia" w:hAnsiTheme="minorHAnsi" w:cstheme="minorBidi"/>
        </w:rPr>
        <w:t xml:space="preserve">) allocates </w:t>
      </w:r>
      <w:r w:rsidRPr="00195266">
        <w:rPr>
          <w:rFonts w:asciiTheme="minorHAnsi" w:eastAsiaTheme="minorEastAsia" w:hAnsiTheme="minorHAnsi" w:cstheme="minorBidi"/>
          <w:bCs/>
        </w:rPr>
        <w:t xml:space="preserve">$6.1M to the project, leaving a gap of $6.3M - $10.9M. The plan does not allocate funding for the operation of the North South BRT service. There does not appear to be additional capacity within the Orange County Transit Plan over the next several years. </w:t>
      </w:r>
    </w:p>
    <w:p w:rsidR="00AD3F37" w:rsidRDefault="00AD3F37" w:rsidP="00AD3F37">
      <w:pPr>
        <w:spacing w:before="0" w:line="276" w:lineRule="auto"/>
        <w:rPr>
          <w:rFonts w:asciiTheme="minorHAnsi" w:hAnsiTheme="minorHAnsi"/>
          <w:b/>
        </w:rPr>
      </w:pPr>
    </w:p>
    <w:p w:rsidR="00292CBF" w:rsidRDefault="00AD3F37" w:rsidP="00AD3F37">
      <w:pPr>
        <w:spacing w:before="0" w:line="276" w:lineRule="auto"/>
        <w:jc w:val="center"/>
        <w:rPr>
          <w:rFonts w:asciiTheme="minorHAnsi" w:hAnsiTheme="minorHAnsi"/>
          <w:b/>
        </w:rPr>
      </w:pPr>
      <w:r w:rsidRPr="00AD3F37">
        <w:rPr>
          <w:rFonts w:asciiTheme="minorHAnsi" w:hAnsiTheme="minorHAnsi"/>
          <w:b/>
        </w:rPr>
        <w:t>Summary</w:t>
      </w:r>
    </w:p>
    <w:p w:rsidR="00E37603" w:rsidRDefault="003908AB" w:rsidP="00AD3F37">
      <w:pPr>
        <w:spacing w:before="0" w:line="276" w:lineRule="auto"/>
        <w:rPr>
          <w:rFonts w:asciiTheme="minorHAnsi" w:hAnsiTheme="minorHAnsi"/>
        </w:rPr>
      </w:pPr>
      <w:r>
        <w:rPr>
          <w:rFonts w:asciiTheme="minorHAnsi" w:hAnsiTheme="minorHAnsi"/>
        </w:rPr>
        <w:t xml:space="preserve">Our staff and </w:t>
      </w:r>
      <w:r w:rsidR="00E37603" w:rsidRPr="00E37603">
        <w:rPr>
          <w:rFonts w:asciiTheme="minorHAnsi" w:hAnsiTheme="minorHAnsi"/>
        </w:rPr>
        <w:t>funding partners</w:t>
      </w:r>
      <w:r w:rsidR="00E37603">
        <w:rPr>
          <w:rFonts w:asciiTheme="minorHAnsi" w:hAnsiTheme="minorHAnsi"/>
        </w:rPr>
        <w:t xml:space="preserve"> </w:t>
      </w:r>
      <w:r>
        <w:rPr>
          <w:rFonts w:asciiTheme="minorHAnsi" w:hAnsiTheme="minorHAnsi"/>
        </w:rPr>
        <w:t xml:space="preserve">are continually working to meet operating (service) and capital needs and have made significant progress over the past five (5) years, thanks to increased investments from our partners and the Orange County Transit Plan. We will continue to work closely with our local funding partners and State and Federal partners to develop strategies to address our unmet needs:   </w:t>
      </w:r>
    </w:p>
    <w:p w:rsidR="00E37603" w:rsidRPr="003908AB" w:rsidRDefault="00E37603" w:rsidP="003908AB">
      <w:pPr>
        <w:pStyle w:val="ListParagraph"/>
        <w:numPr>
          <w:ilvl w:val="0"/>
          <w:numId w:val="38"/>
        </w:numPr>
        <w:spacing w:line="276" w:lineRule="auto"/>
        <w:rPr>
          <w:rFonts w:asciiTheme="minorHAnsi" w:hAnsiTheme="minorHAnsi"/>
        </w:rPr>
      </w:pPr>
      <w:r w:rsidRPr="003908AB">
        <w:rPr>
          <w:rFonts w:asciiTheme="minorHAnsi" w:hAnsiTheme="minorHAnsi"/>
        </w:rPr>
        <w:t xml:space="preserve">Operating: $2.8M Annually </w:t>
      </w:r>
    </w:p>
    <w:p w:rsidR="00E37603" w:rsidRPr="003908AB" w:rsidRDefault="00E37603" w:rsidP="003908AB">
      <w:pPr>
        <w:pStyle w:val="ListParagraph"/>
        <w:numPr>
          <w:ilvl w:val="0"/>
          <w:numId w:val="38"/>
        </w:numPr>
        <w:spacing w:line="276" w:lineRule="auto"/>
        <w:rPr>
          <w:rFonts w:asciiTheme="minorHAnsi" w:hAnsiTheme="minorHAnsi"/>
        </w:rPr>
      </w:pPr>
      <w:r w:rsidRPr="003908AB">
        <w:rPr>
          <w:rFonts w:asciiTheme="minorHAnsi" w:hAnsiTheme="minorHAnsi"/>
        </w:rPr>
        <w:t>Capital: $3.6M Annually</w:t>
      </w:r>
    </w:p>
    <w:p w:rsidR="00AD3F37" w:rsidRDefault="00E37603" w:rsidP="003908AB">
      <w:pPr>
        <w:pStyle w:val="ListParagraph"/>
        <w:numPr>
          <w:ilvl w:val="0"/>
          <w:numId w:val="38"/>
        </w:numPr>
        <w:spacing w:line="276" w:lineRule="auto"/>
        <w:rPr>
          <w:rFonts w:asciiTheme="minorHAnsi" w:hAnsiTheme="minorHAnsi"/>
        </w:rPr>
      </w:pPr>
      <w:r w:rsidRPr="003908AB">
        <w:rPr>
          <w:rFonts w:asciiTheme="minorHAnsi" w:hAnsiTheme="minorHAnsi"/>
        </w:rPr>
        <w:t xml:space="preserve">NSBRT: $6.3 – $10.9M for capital and </w:t>
      </w:r>
      <w:r w:rsidR="00B450A5" w:rsidRPr="003908AB">
        <w:rPr>
          <w:rFonts w:asciiTheme="minorHAnsi" w:hAnsiTheme="minorHAnsi"/>
        </w:rPr>
        <w:t>~</w:t>
      </w:r>
      <w:r w:rsidRPr="003908AB">
        <w:rPr>
          <w:rFonts w:asciiTheme="minorHAnsi" w:hAnsiTheme="minorHAnsi"/>
        </w:rPr>
        <w:t>$</w:t>
      </w:r>
      <w:r w:rsidR="00B450A5" w:rsidRPr="003908AB">
        <w:rPr>
          <w:rFonts w:asciiTheme="minorHAnsi" w:hAnsiTheme="minorHAnsi"/>
        </w:rPr>
        <w:t>1.6M Annually for operations</w:t>
      </w:r>
      <w:r w:rsidRPr="003908AB">
        <w:rPr>
          <w:rFonts w:asciiTheme="minorHAnsi" w:hAnsiTheme="minorHAnsi"/>
        </w:rPr>
        <w:t xml:space="preserve">  </w:t>
      </w:r>
    </w:p>
    <w:p w:rsidR="003908AB" w:rsidRPr="003908AB" w:rsidRDefault="003908AB" w:rsidP="003908AB">
      <w:pPr>
        <w:spacing w:line="276" w:lineRule="auto"/>
        <w:rPr>
          <w:rFonts w:asciiTheme="minorHAnsi" w:hAnsiTheme="minorHAnsi"/>
        </w:rPr>
      </w:pPr>
    </w:p>
    <w:sectPr w:rsidR="003908AB" w:rsidRPr="003908AB" w:rsidSect="003908AB">
      <w:headerReference w:type="default" r:id="rId13"/>
      <w:footerReference w:type="default" r:id="rId14"/>
      <w:headerReference w:type="first" r:id="rId15"/>
      <w:footerReference w:type="first" r:id="rId16"/>
      <w:pgSz w:w="12240" w:h="15840" w:code="1"/>
      <w:pgMar w:top="1035" w:right="990" w:bottom="180" w:left="900" w:header="450" w:footer="1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B2B" w:rsidRDefault="00DC1B2B">
      <w:r>
        <w:separator/>
      </w:r>
    </w:p>
  </w:endnote>
  <w:endnote w:type="continuationSeparator" w:id="0">
    <w:p w:rsidR="00DC1B2B" w:rsidRDefault="00DC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6" w:rsidRPr="00A1362D" w:rsidRDefault="00A00486" w:rsidP="00CE3186">
    <w:pPr>
      <w:jc w:val="right"/>
    </w:pPr>
    <w:r>
      <w:b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6" w:rsidRDefault="00A00486" w:rsidP="00CE3186">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B2B" w:rsidRDefault="00DC1B2B">
      <w:r>
        <w:separator/>
      </w:r>
    </w:p>
  </w:footnote>
  <w:footnote w:type="continuationSeparator" w:id="0">
    <w:p w:rsidR="00DC1B2B" w:rsidRDefault="00DC1B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486" w:rsidRDefault="00A00486" w:rsidP="0056550A">
    <w:pPr>
      <w:pStyle w:val="Header"/>
      <w:jc w:val="right"/>
    </w:pPr>
  </w:p>
  <w:p w:rsidR="00A00486" w:rsidRDefault="00A00486" w:rsidP="0056550A">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43" w:type="pct"/>
      <w:tblLayout w:type="fixed"/>
      <w:tblCellMar>
        <w:left w:w="0" w:type="dxa"/>
        <w:right w:w="0" w:type="dxa"/>
      </w:tblCellMar>
      <w:tblLook w:val="01E0" w:firstRow="1" w:lastRow="1" w:firstColumn="1" w:lastColumn="1" w:noHBand="0" w:noVBand="0"/>
    </w:tblPr>
    <w:tblGrid>
      <w:gridCol w:w="5708"/>
      <w:gridCol w:w="4731"/>
    </w:tblGrid>
    <w:tr w:rsidR="007511B3" w:rsidRPr="00294346" w:rsidTr="003908AB">
      <w:trPr>
        <w:trHeight w:val="1440"/>
      </w:trPr>
      <w:tc>
        <w:tcPr>
          <w:tcW w:w="5709" w:type="dxa"/>
          <w:tcBorders>
            <w:top w:val="nil"/>
            <w:left w:val="nil"/>
            <w:bottom w:val="nil"/>
            <w:right w:val="nil"/>
          </w:tcBorders>
        </w:tcPr>
        <w:p w:rsidR="007511B3" w:rsidRPr="00157455" w:rsidRDefault="007511B3" w:rsidP="005423D1">
          <w:pPr>
            <w:pStyle w:val="Header"/>
            <w:rPr>
              <w:szCs w:val="32"/>
            </w:rPr>
          </w:pPr>
          <w:r>
            <w:rPr>
              <w:noProof/>
              <w:szCs w:val="32"/>
            </w:rPr>
            <w:drawing>
              <wp:inline distT="0" distB="0" distL="0" distR="0" wp14:anchorId="147164AC" wp14:editId="5D2FE4BD">
                <wp:extent cx="914400" cy="914400"/>
                <wp:effectExtent l="19050" t="0" r="0" b="0"/>
                <wp:docPr id="30" name="Picture 30" descr="SEAL_color_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color_smaller"/>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731" w:type="dxa"/>
          <w:tcBorders>
            <w:top w:val="nil"/>
            <w:left w:val="nil"/>
            <w:bottom w:val="nil"/>
            <w:right w:val="nil"/>
          </w:tcBorders>
        </w:tcPr>
        <w:p w:rsidR="007511B3" w:rsidRDefault="007511B3" w:rsidP="00451D6D">
          <w:pPr>
            <w:pStyle w:val="AddressBlock"/>
          </w:pPr>
          <w:r>
            <w:t>CHAPEL HILL TRANSIT</w:t>
          </w:r>
          <w:r w:rsidRPr="00754677">
            <w:br/>
            <w:t>Town of Chapel Hill</w:t>
          </w:r>
          <w:r w:rsidRPr="00754677">
            <w:br/>
          </w:r>
          <w:r>
            <w:t>6900 Millhouse Road</w:t>
          </w:r>
          <w:r>
            <w:br/>
          </w:r>
          <w:r w:rsidRPr="00754677">
            <w:t>Chapel Hill, NC  27514</w:t>
          </w:r>
          <w:r>
            <w:t xml:space="preserve">-2401 </w:t>
          </w:r>
        </w:p>
        <w:p w:rsidR="007511B3" w:rsidRDefault="007511B3" w:rsidP="00451D6D">
          <w:pPr>
            <w:pStyle w:val="AddressBlock"/>
          </w:pPr>
          <w:r w:rsidRPr="007A488C">
            <w:rPr>
              <w:i/>
            </w:rPr>
            <w:t>phone</w:t>
          </w:r>
          <w:r w:rsidRPr="00754677">
            <w:t xml:space="preserve"> (919) 96</w:t>
          </w:r>
          <w:r>
            <w:t>9-4900</w:t>
          </w:r>
          <w:r w:rsidRPr="00754677">
            <w:t xml:space="preserve">    </w:t>
          </w:r>
          <w:r w:rsidRPr="007A488C">
            <w:rPr>
              <w:i/>
            </w:rPr>
            <w:t>fax</w:t>
          </w:r>
          <w:r w:rsidRPr="00754677">
            <w:t xml:space="preserve"> (919) 96</w:t>
          </w:r>
          <w:r>
            <w:t>8-2840</w:t>
          </w:r>
          <w:r w:rsidRPr="00754677">
            <w:br/>
            <w:t>www.townofchapelhill.org</w:t>
          </w:r>
          <w:r>
            <w:t>/transit</w:t>
          </w:r>
        </w:p>
      </w:tc>
    </w:tr>
  </w:tbl>
  <w:p w:rsidR="00A00486" w:rsidRPr="005423D1" w:rsidRDefault="00A00486" w:rsidP="005423D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5D3"/>
    <w:multiLevelType w:val="hybridMultilevel"/>
    <w:tmpl w:val="BDEE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A3520"/>
    <w:multiLevelType w:val="hybridMultilevel"/>
    <w:tmpl w:val="7CC4F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76FD3"/>
    <w:multiLevelType w:val="hybridMultilevel"/>
    <w:tmpl w:val="B88EA9E6"/>
    <w:lvl w:ilvl="0" w:tplc="C3E84C08">
      <w:start w:val="25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618C3"/>
    <w:multiLevelType w:val="hybridMultilevel"/>
    <w:tmpl w:val="169CC2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CE049D"/>
    <w:multiLevelType w:val="hybridMultilevel"/>
    <w:tmpl w:val="8130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9C5D06"/>
    <w:multiLevelType w:val="hybridMultilevel"/>
    <w:tmpl w:val="03B0D9EE"/>
    <w:lvl w:ilvl="0" w:tplc="057CACDC">
      <w:start w:val="1"/>
      <w:numFmt w:val="bullet"/>
      <w:lvlText w:val=""/>
      <w:lvlJc w:val="left"/>
      <w:pPr>
        <w:tabs>
          <w:tab w:val="num" w:pos="720"/>
        </w:tabs>
        <w:ind w:left="93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077445"/>
    <w:multiLevelType w:val="hybridMultilevel"/>
    <w:tmpl w:val="85A476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00F6A1F"/>
    <w:multiLevelType w:val="hybridMultilevel"/>
    <w:tmpl w:val="CFAA389A"/>
    <w:lvl w:ilvl="0" w:tplc="2AFC5EB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0D64DDF"/>
    <w:multiLevelType w:val="hybridMultilevel"/>
    <w:tmpl w:val="6B6A3AAC"/>
    <w:lvl w:ilvl="0" w:tplc="1632F5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9841AD"/>
    <w:multiLevelType w:val="multilevel"/>
    <w:tmpl w:val="94027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133A5E"/>
    <w:multiLevelType w:val="hybridMultilevel"/>
    <w:tmpl w:val="EAD448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8E213B"/>
    <w:multiLevelType w:val="hybridMultilevel"/>
    <w:tmpl w:val="3ED8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90232"/>
    <w:multiLevelType w:val="hybridMultilevel"/>
    <w:tmpl w:val="ED50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417649"/>
    <w:multiLevelType w:val="hybridMultilevel"/>
    <w:tmpl w:val="53E4A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0B21C21"/>
    <w:multiLevelType w:val="hybridMultilevel"/>
    <w:tmpl w:val="B636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1884C12"/>
    <w:multiLevelType w:val="hybridMultilevel"/>
    <w:tmpl w:val="3B7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C26BC"/>
    <w:multiLevelType w:val="hybridMultilevel"/>
    <w:tmpl w:val="D9AA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EC1F31"/>
    <w:multiLevelType w:val="hybridMultilevel"/>
    <w:tmpl w:val="507C2CF6"/>
    <w:lvl w:ilvl="0" w:tplc="C3E84C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D43A8E"/>
    <w:multiLevelType w:val="hybridMultilevel"/>
    <w:tmpl w:val="F8E65BA4"/>
    <w:lvl w:ilvl="0" w:tplc="E1867F02">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51591C"/>
    <w:multiLevelType w:val="hybridMultilevel"/>
    <w:tmpl w:val="A678E5C0"/>
    <w:lvl w:ilvl="0" w:tplc="67442C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EE31EF"/>
    <w:multiLevelType w:val="hybridMultilevel"/>
    <w:tmpl w:val="F69414DE"/>
    <w:lvl w:ilvl="0" w:tplc="2AFC5EB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C991998"/>
    <w:multiLevelType w:val="hybridMultilevel"/>
    <w:tmpl w:val="A2D2E0FC"/>
    <w:lvl w:ilvl="0" w:tplc="25906AF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E7D33D7"/>
    <w:multiLevelType w:val="hybridMultilevel"/>
    <w:tmpl w:val="1AB4BE2C"/>
    <w:lvl w:ilvl="0" w:tplc="67442C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AA60A7"/>
    <w:multiLevelType w:val="hybridMultilevel"/>
    <w:tmpl w:val="49C8CDAA"/>
    <w:lvl w:ilvl="0" w:tplc="057CACDC">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FA86D88"/>
    <w:multiLevelType w:val="hybridMultilevel"/>
    <w:tmpl w:val="A91AC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2CD0B64"/>
    <w:multiLevelType w:val="hybridMultilevel"/>
    <w:tmpl w:val="D7546FFC"/>
    <w:lvl w:ilvl="0" w:tplc="1FC073DA">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3602519"/>
    <w:multiLevelType w:val="hybridMultilevel"/>
    <w:tmpl w:val="D2DA7064"/>
    <w:lvl w:ilvl="0" w:tplc="67442C5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F5097D"/>
    <w:multiLevelType w:val="hybridMultilevel"/>
    <w:tmpl w:val="544EB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A162D"/>
    <w:multiLevelType w:val="hybridMultilevel"/>
    <w:tmpl w:val="AB78994E"/>
    <w:lvl w:ilvl="0" w:tplc="EC32C742">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8A4324C"/>
    <w:multiLevelType w:val="hybridMultilevel"/>
    <w:tmpl w:val="B28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B20FFC"/>
    <w:multiLevelType w:val="hybridMultilevel"/>
    <w:tmpl w:val="F85807A2"/>
    <w:lvl w:ilvl="0" w:tplc="B4DE382C">
      <w:numFmt w:val="bullet"/>
      <w:lvlText w:val="-"/>
      <w:lvlJc w:val="left"/>
      <w:pPr>
        <w:tabs>
          <w:tab w:val="num" w:pos="1080"/>
        </w:tabs>
        <w:ind w:left="1080" w:hanging="360"/>
      </w:pPr>
      <w:rPr>
        <w:rFonts w:ascii="Garamond" w:eastAsia="Times New Roman" w:hAnsi="Garamond"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EC2668A"/>
    <w:multiLevelType w:val="hybridMultilevel"/>
    <w:tmpl w:val="B0ECCEB0"/>
    <w:lvl w:ilvl="0" w:tplc="E6108A8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D77609"/>
    <w:multiLevelType w:val="hybridMultilevel"/>
    <w:tmpl w:val="AAC84510"/>
    <w:lvl w:ilvl="0" w:tplc="0388F38A">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0AB2F33"/>
    <w:multiLevelType w:val="hybridMultilevel"/>
    <w:tmpl w:val="AA54CA22"/>
    <w:lvl w:ilvl="0" w:tplc="B8FAF08C">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0D7494B"/>
    <w:multiLevelType w:val="hybridMultilevel"/>
    <w:tmpl w:val="0D0A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F83E0E"/>
    <w:multiLevelType w:val="hybridMultilevel"/>
    <w:tmpl w:val="D1E4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1B22DC"/>
    <w:multiLevelType w:val="hybridMultilevel"/>
    <w:tmpl w:val="B01A5E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D667673"/>
    <w:multiLevelType w:val="hybridMultilevel"/>
    <w:tmpl w:val="B4662FAA"/>
    <w:lvl w:ilvl="0" w:tplc="1D56E4E6">
      <w:start w:val="30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8"/>
  </w:num>
  <w:num w:numId="3">
    <w:abstractNumId w:val="20"/>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17"/>
  </w:num>
  <w:num w:numId="9">
    <w:abstractNumId w:val="10"/>
  </w:num>
  <w:num w:numId="10">
    <w:abstractNumId w:val="23"/>
  </w:num>
  <w:num w:numId="11">
    <w:abstractNumId w:val="37"/>
  </w:num>
  <w:num w:numId="12">
    <w:abstractNumId w:val="18"/>
  </w:num>
  <w:num w:numId="13">
    <w:abstractNumId w:val="30"/>
  </w:num>
  <w:num w:numId="14">
    <w:abstractNumId w:val="5"/>
  </w:num>
  <w:num w:numId="15">
    <w:abstractNumId w:val="19"/>
  </w:num>
  <w:num w:numId="16">
    <w:abstractNumId w:val="22"/>
  </w:num>
  <w:num w:numId="17">
    <w:abstractNumId w:val="26"/>
  </w:num>
  <w:num w:numId="18">
    <w:abstractNumId w:val="21"/>
  </w:num>
  <w:num w:numId="19">
    <w:abstractNumId w:val="33"/>
  </w:num>
  <w:num w:numId="20">
    <w:abstractNumId w:val="25"/>
  </w:num>
  <w:num w:numId="21">
    <w:abstractNumId w:val="32"/>
  </w:num>
  <w:num w:numId="22">
    <w:abstractNumId w:val="3"/>
  </w:num>
  <w:num w:numId="23">
    <w:abstractNumId w:val="8"/>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15"/>
  </w:num>
  <w:num w:numId="27">
    <w:abstractNumId w:val="11"/>
  </w:num>
  <w:num w:numId="28">
    <w:abstractNumId w:val="34"/>
  </w:num>
  <w:num w:numId="29">
    <w:abstractNumId w:val="35"/>
  </w:num>
  <w:num w:numId="30">
    <w:abstractNumId w:val="16"/>
  </w:num>
  <w:num w:numId="31">
    <w:abstractNumId w:val="4"/>
  </w:num>
  <w:num w:numId="32">
    <w:abstractNumId w:val="29"/>
  </w:num>
  <w:num w:numId="33">
    <w:abstractNumId w:val="13"/>
  </w:num>
  <w:num w:numId="34">
    <w:abstractNumId w:val="0"/>
  </w:num>
  <w:num w:numId="35">
    <w:abstractNumId w:val="1"/>
  </w:num>
  <w:num w:numId="36">
    <w:abstractNumId w:val="14"/>
  </w:num>
  <w:num w:numId="37">
    <w:abstractNumId w:val="2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BBC96A4-CEE4-4EC1-A2AD-DC816DBB5509}"/>
    <w:docVar w:name="dgnword-eventsink" w:val="101389328"/>
  </w:docVars>
  <w:rsids>
    <w:rsidRoot w:val="00524C70"/>
    <w:rsid w:val="0000083A"/>
    <w:rsid w:val="00014F06"/>
    <w:rsid w:val="00017B2F"/>
    <w:rsid w:val="00021AEA"/>
    <w:rsid w:val="00023FC2"/>
    <w:rsid w:val="00024076"/>
    <w:rsid w:val="00026991"/>
    <w:rsid w:val="00027094"/>
    <w:rsid w:val="000302B3"/>
    <w:rsid w:val="00036CC3"/>
    <w:rsid w:val="000411EC"/>
    <w:rsid w:val="000427AE"/>
    <w:rsid w:val="00045CC5"/>
    <w:rsid w:val="00050049"/>
    <w:rsid w:val="000511A4"/>
    <w:rsid w:val="000523FA"/>
    <w:rsid w:val="000558E8"/>
    <w:rsid w:val="00056343"/>
    <w:rsid w:val="00056CD4"/>
    <w:rsid w:val="000634E1"/>
    <w:rsid w:val="0006612D"/>
    <w:rsid w:val="0007209B"/>
    <w:rsid w:val="000731B9"/>
    <w:rsid w:val="00073860"/>
    <w:rsid w:val="00075130"/>
    <w:rsid w:val="00076D01"/>
    <w:rsid w:val="00077742"/>
    <w:rsid w:val="000804BE"/>
    <w:rsid w:val="00081E64"/>
    <w:rsid w:val="00083576"/>
    <w:rsid w:val="00085B84"/>
    <w:rsid w:val="00091E84"/>
    <w:rsid w:val="00093CF5"/>
    <w:rsid w:val="000A052D"/>
    <w:rsid w:val="000A3401"/>
    <w:rsid w:val="000A41BD"/>
    <w:rsid w:val="000A5AAA"/>
    <w:rsid w:val="000A7EAB"/>
    <w:rsid w:val="000B650C"/>
    <w:rsid w:val="000D3864"/>
    <w:rsid w:val="000E07CF"/>
    <w:rsid w:val="000E3176"/>
    <w:rsid w:val="000E6702"/>
    <w:rsid w:val="000F0039"/>
    <w:rsid w:val="000F4E74"/>
    <w:rsid w:val="000F60C6"/>
    <w:rsid w:val="000F61DC"/>
    <w:rsid w:val="000F62FB"/>
    <w:rsid w:val="000F7130"/>
    <w:rsid w:val="000F7B4E"/>
    <w:rsid w:val="000F7BD6"/>
    <w:rsid w:val="0010323F"/>
    <w:rsid w:val="0010462E"/>
    <w:rsid w:val="00106338"/>
    <w:rsid w:val="00114476"/>
    <w:rsid w:val="00116E96"/>
    <w:rsid w:val="001174EB"/>
    <w:rsid w:val="001262B0"/>
    <w:rsid w:val="00130A0D"/>
    <w:rsid w:val="0013426A"/>
    <w:rsid w:val="00135CA1"/>
    <w:rsid w:val="001449F6"/>
    <w:rsid w:val="001457A5"/>
    <w:rsid w:val="0015187F"/>
    <w:rsid w:val="00151F34"/>
    <w:rsid w:val="0015516F"/>
    <w:rsid w:val="001572F5"/>
    <w:rsid w:val="00157455"/>
    <w:rsid w:val="00160BA5"/>
    <w:rsid w:val="0016286B"/>
    <w:rsid w:val="00181A88"/>
    <w:rsid w:val="00181C30"/>
    <w:rsid w:val="00183D68"/>
    <w:rsid w:val="001854F2"/>
    <w:rsid w:val="001906B1"/>
    <w:rsid w:val="00191379"/>
    <w:rsid w:val="0019487E"/>
    <w:rsid w:val="00195266"/>
    <w:rsid w:val="0019573E"/>
    <w:rsid w:val="00196053"/>
    <w:rsid w:val="001A36CA"/>
    <w:rsid w:val="001A635D"/>
    <w:rsid w:val="001C269D"/>
    <w:rsid w:val="001C67D6"/>
    <w:rsid w:val="001D143E"/>
    <w:rsid w:val="001D1C1C"/>
    <w:rsid w:val="001D4E2A"/>
    <w:rsid w:val="001E2258"/>
    <w:rsid w:val="001E2A3F"/>
    <w:rsid w:val="001E2BD3"/>
    <w:rsid w:val="001F259B"/>
    <w:rsid w:val="001F3FF8"/>
    <w:rsid w:val="00200C8B"/>
    <w:rsid w:val="002025E9"/>
    <w:rsid w:val="002047E2"/>
    <w:rsid w:val="00205CC5"/>
    <w:rsid w:val="00216E84"/>
    <w:rsid w:val="0022027B"/>
    <w:rsid w:val="00221978"/>
    <w:rsid w:val="002256A6"/>
    <w:rsid w:val="00226DBA"/>
    <w:rsid w:val="00233CB7"/>
    <w:rsid w:val="00235711"/>
    <w:rsid w:val="002363D8"/>
    <w:rsid w:val="002430AB"/>
    <w:rsid w:val="002611FC"/>
    <w:rsid w:val="00261782"/>
    <w:rsid w:val="00262622"/>
    <w:rsid w:val="00262A2F"/>
    <w:rsid w:val="00265A14"/>
    <w:rsid w:val="002664C7"/>
    <w:rsid w:val="002666BA"/>
    <w:rsid w:val="00266C71"/>
    <w:rsid w:val="002703B7"/>
    <w:rsid w:val="00271549"/>
    <w:rsid w:val="00272C45"/>
    <w:rsid w:val="00273271"/>
    <w:rsid w:val="002732F5"/>
    <w:rsid w:val="00282853"/>
    <w:rsid w:val="00283D1B"/>
    <w:rsid w:val="00284249"/>
    <w:rsid w:val="00291E98"/>
    <w:rsid w:val="00292CBF"/>
    <w:rsid w:val="002939BB"/>
    <w:rsid w:val="00294346"/>
    <w:rsid w:val="00296A18"/>
    <w:rsid w:val="002A41BD"/>
    <w:rsid w:val="002A5FDE"/>
    <w:rsid w:val="002B0363"/>
    <w:rsid w:val="002B5AFE"/>
    <w:rsid w:val="002B651B"/>
    <w:rsid w:val="002C0322"/>
    <w:rsid w:val="002C18C5"/>
    <w:rsid w:val="002C5005"/>
    <w:rsid w:val="002C5D75"/>
    <w:rsid w:val="002D07AF"/>
    <w:rsid w:val="002D08ED"/>
    <w:rsid w:val="002D3276"/>
    <w:rsid w:val="002D34B6"/>
    <w:rsid w:val="002D6BD1"/>
    <w:rsid w:val="002E04C3"/>
    <w:rsid w:val="002E35C7"/>
    <w:rsid w:val="002E4870"/>
    <w:rsid w:val="002E70CE"/>
    <w:rsid w:val="002E7471"/>
    <w:rsid w:val="002F26D4"/>
    <w:rsid w:val="002F45B8"/>
    <w:rsid w:val="002F7E36"/>
    <w:rsid w:val="00304F5A"/>
    <w:rsid w:val="00311078"/>
    <w:rsid w:val="00314017"/>
    <w:rsid w:val="0032716D"/>
    <w:rsid w:val="003315BE"/>
    <w:rsid w:val="00334A71"/>
    <w:rsid w:val="00344EA1"/>
    <w:rsid w:val="003452E2"/>
    <w:rsid w:val="0035097B"/>
    <w:rsid w:val="00351182"/>
    <w:rsid w:val="0035385C"/>
    <w:rsid w:val="00355B23"/>
    <w:rsid w:val="00356BA8"/>
    <w:rsid w:val="003624FB"/>
    <w:rsid w:val="00364BCA"/>
    <w:rsid w:val="0037022E"/>
    <w:rsid w:val="00371D3E"/>
    <w:rsid w:val="003742A6"/>
    <w:rsid w:val="003807A3"/>
    <w:rsid w:val="00384489"/>
    <w:rsid w:val="003908AB"/>
    <w:rsid w:val="00391317"/>
    <w:rsid w:val="003A12D6"/>
    <w:rsid w:val="003A467B"/>
    <w:rsid w:val="003C2D60"/>
    <w:rsid w:val="003C3EA6"/>
    <w:rsid w:val="003C4B24"/>
    <w:rsid w:val="003C7115"/>
    <w:rsid w:val="003D31DC"/>
    <w:rsid w:val="003D3E04"/>
    <w:rsid w:val="003D582F"/>
    <w:rsid w:val="003E0A76"/>
    <w:rsid w:val="003E130B"/>
    <w:rsid w:val="003F08B1"/>
    <w:rsid w:val="003F1169"/>
    <w:rsid w:val="003F32B8"/>
    <w:rsid w:val="0040051C"/>
    <w:rsid w:val="004123C5"/>
    <w:rsid w:val="004168B9"/>
    <w:rsid w:val="00421BA1"/>
    <w:rsid w:val="00422513"/>
    <w:rsid w:val="0042318D"/>
    <w:rsid w:val="004235BE"/>
    <w:rsid w:val="00426106"/>
    <w:rsid w:val="00426FEB"/>
    <w:rsid w:val="00427243"/>
    <w:rsid w:val="004301F5"/>
    <w:rsid w:val="00430DB4"/>
    <w:rsid w:val="004348E5"/>
    <w:rsid w:val="00434950"/>
    <w:rsid w:val="004438B1"/>
    <w:rsid w:val="004544CB"/>
    <w:rsid w:val="00454BF2"/>
    <w:rsid w:val="004556E1"/>
    <w:rsid w:val="0045615A"/>
    <w:rsid w:val="0045625A"/>
    <w:rsid w:val="00461E98"/>
    <w:rsid w:val="00486DA4"/>
    <w:rsid w:val="00497153"/>
    <w:rsid w:val="00497272"/>
    <w:rsid w:val="00497D13"/>
    <w:rsid w:val="004A0501"/>
    <w:rsid w:val="004A194D"/>
    <w:rsid w:val="004A32EE"/>
    <w:rsid w:val="004A567A"/>
    <w:rsid w:val="004B3017"/>
    <w:rsid w:val="004B4EEB"/>
    <w:rsid w:val="004C2B9A"/>
    <w:rsid w:val="004C436E"/>
    <w:rsid w:val="004D4C4E"/>
    <w:rsid w:val="004E1758"/>
    <w:rsid w:val="004E1ED8"/>
    <w:rsid w:val="004E2273"/>
    <w:rsid w:val="004E3C41"/>
    <w:rsid w:val="004E797C"/>
    <w:rsid w:val="004F6702"/>
    <w:rsid w:val="004F76EE"/>
    <w:rsid w:val="00502721"/>
    <w:rsid w:val="0050795A"/>
    <w:rsid w:val="00507D93"/>
    <w:rsid w:val="0051388E"/>
    <w:rsid w:val="005170C7"/>
    <w:rsid w:val="00524C70"/>
    <w:rsid w:val="005257AB"/>
    <w:rsid w:val="00530B71"/>
    <w:rsid w:val="0053568F"/>
    <w:rsid w:val="005423D1"/>
    <w:rsid w:val="0054280A"/>
    <w:rsid w:val="00544BD0"/>
    <w:rsid w:val="005469AB"/>
    <w:rsid w:val="00550B48"/>
    <w:rsid w:val="00553915"/>
    <w:rsid w:val="00561BCF"/>
    <w:rsid w:val="00561EED"/>
    <w:rsid w:val="0056550A"/>
    <w:rsid w:val="0057074E"/>
    <w:rsid w:val="00571140"/>
    <w:rsid w:val="00571B85"/>
    <w:rsid w:val="005727B1"/>
    <w:rsid w:val="00574B2E"/>
    <w:rsid w:val="00576B36"/>
    <w:rsid w:val="00577301"/>
    <w:rsid w:val="005807FF"/>
    <w:rsid w:val="00582189"/>
    <w:rsid w:val="005843F8"/>
    <w:rsid w:val="00591BA7"/>
    <w:rsid w:val="005934C6"/>
    <w:rsid w:val="00594E4F"/>
    <w:rsid w:val="005A14B7"/>
    <w:rsid w:val="005A5551"/>
    <w:rsid w:val="005A6A22"/>
    <w:rsid w:val="005B0949"/>
    <w:rsid w:val="005B6704"/>
    <w:rsid w:val="005C12B5"/>
    <w:rsid w:val="005D714F"/>
    <w:rsid w:val="005D7AA9"/>
    <w:rsid w:val="005D7E41"/>
    <w:rsid w:val="005E126C"/>
    <w:rsid w:val="005E1F12"/>
    <w:rsid w:val="005E4DDC"/>
    <w:rsid w:val="005E6F62"/>
    <w:rsid w:val="005F1D41"/>
    <w:rsid w:val="005F4582"/>
    <w:rsid w:val="005F7F4F"/>
    <w:rsid w:val="00604A0F"/>
    <w:rsid w:val="00606966"/>
    <w:rsid w:val="00607470"/>
    <w:rsid w:val="0062227E"/>
    <w:rsid w:val="006234AC"/>
    <w:rsid w:val="006254D1"/>
    <w:rsid w:val="006300F5"/>
    <w:rsid w:val="00631049"/>
    <w:rsid w:val="0063439D"/>
    <w:rsid w:val="00634ABD"/>
    <w:rsid w:val="00636D76"/>
    <w:rsid w:val="00641558"/>
    <w:rsid w:val="0064165F"/>
    <w:rsid w:val="006449C8"/>
    <w:rsid w:val="00645083"/>
    <w:rsid w:val="00656A2F"/>
    <w:rsid w:val="006575AF"/>
    <w:rsid w:val="00661F8C"/>
    <w:rsid w:val="0066554C"/>
    <w:rsid w:val="00671DCF"/>
    <w:rsid w:val="00672147"/>
    <w:rsid w:val="00674752"/>
    <w:rsid w:val="006753D1"/>
    <w:rsid w:val="00682D13"/>
    <w:rsid w:val="00682FAE"/>
    <w:rsid w:val="00686E02"/>
    <w:rsid w:val="006876DE"/>
    <w:rsid w:val="00687709"/>
    <w:rsid w:val="00690241"/>
    <w:rsid w:val="00690DAD"/>
    <w:rsid w:val="0069225E"/>
    <w:rsid w:val="006A3562"/>
    <w:rsid w:val="006B259E"/>
    <w:rsid w:val="006B2C6C"/>
    <w:rsid w:val="006B6122"/>
    <w:rsid w:val="006B62D6"/>
    <w:rsid w:val="006C09AB"/>
    <w:rsid w:val="006C247F"/>
    <w:rsid w:val="006C272E"/>
    <w:rsid w:val="006D1B0B"/>
    <w:rsid w:val="006E5809"/>
    <w:rsid w:val="006F0619"/>
    <w:rsid w:val="006F20CB"/>
    <w:rsid w:val="006F2440"/>
    <w:rsid w:val="006F3BD2"/>
    <w:rsid w:val="006F44EC"/>
    <w:rsid w:val="006F7609"/>
    <w:rsid w:val="007005CC"/>
    <w:rsid w:val="0070225E"/>
    <w:rsid w:val="00704BC9"/>
    <w:rsid w:val="00706242"/>
    <w:rsid w:val="00710668"/>
    <w:rsid w:val="00710C0A"/>
    <w:rsid w:val="0071330C"/>
    <w:rsid w:val="00715229"/>
    <w:rsid w:val="00721807"/>
    <w:rsid w:val="00721A13"/>
    <w:rsid w:val="0072506D"/>
    <w:rsid w:val="00733E69"/>
    <w:rsid w:val="00735664"/>
    <w:rsid w:val="0074084F"/>
    <w:rsid w:val="00740985"/>
    <w:rsid w:val="0074524A"/>
    <w:rsid w:val="0074637B"/>
    <w:rsid w:val="007464D5"/>
    <w:rsid w:val="00746BDA"/>
    <w:rsid w:val="00747121"/>
    <w:rsid w:val="00747B61"/>
    <w:rsid w:val="00747CE1"/>
    <w:rsid w:val="007511B3"/>
    <w:rsid w:val="00754677"/>
    <w:rsid w:val="0076173B"/>
    <w:rsid w:val="00763269"/>
    <w:rsid w:val="00763C50"/>
    <w:rsid w:val="0076472C"/>
    <w:rsid w:val="00771752"/>
    <w:rsid w:val="00773528"/>
    <w:rsid w:val="007756B2"/>
    <w:rsid w:val="007818B7"/>
    <w:rsid w:val="00783461"/>
    <w:rsid w:val="00791F0F"/>
    <w:rsid w:val="007927D1"/>
    <w:rsid w:val="007A063A"/>
    <w:rsid w:val="007A257F"/>
    <w:rsid w:val="007A2BC6"/>
    <w:rsid w:val="007B0509"/>
    <w:rsid w:val="007B30BC"/>
    <w:rsid w:val="007B3706"/>
    <w:rsid w:val="007B42DE"/>
    <w:rsid w:val="007B54A3"/>
    <w:rsid w:val="007B605F"/>
    <w:rsid w:val="007C1CC7"/>
    <w:rsid w:val="007C6AE5"/>
    <w:rsid w:val="007E0A6A"/>
    <w:rsid w:val="007E1156"/>
    <w:rsid w:val="007F1B6D"/>
    <w:rsid w:val="007F5CB2"/>
    <w:rsid w:val="007F722E"/>
    <w:rsid w:val="007F7BF9"/>
    <w:rsid w:val="008017A5"/>
    <w:rsid w:val="008024DD"/>
    <w:rsid w:val="00804DD1"/>
    <w:rsid w:val="00806AB3"/>
    <w:rsid w:val="0080792A"/>
    <w:rsid w:val="0081494B"/>
    <w:rsid w:val="00816C3E"/>
    <w:rsid w:val="008174A8"/>
    <w:rsid w:val="00822EA4"/>
    <w:rsid w:val="0082526C"/>
    <w:rsid w:val="00827970"/>
    <w:rsid w:val="008305EA"/>
    <w:rsid w:val="00831029"/>
    <w:rsid w:val="00832167"/>
    <w:rsid w:val="00833420"/>
    <w:rsid w:val="008359B0"/>
    <w:rsid w:val="008372E5"/>
    <w:rsid w:val="00853940"/>
    <w:rsid w:val="00863CD7"/>
    <w:rsid w:val="008733F9"/>
    <w:rsid w:val="00880474"/>
    <w:rsid w:val="00885964"/>
    <w:rsid w:val="00892B68"/>
    <w:rsid w:val="00894E94"/>
    <w:rsid w:val="00896202"/>
    <w:rsid w:val="00897662"/>
    <w:rsid w:val="008A09B3"/>
    <w:rsid w:val="008A20FF"/>
    <w:rsid w:val="008A421C"/>
    <w:rsid w:val="008A4C46"/>
    <w:rsid w:val="008A5C06"/>
    <w:rsid w:val="008A661E"/>
    <w:rsid w:val="008A73F9"/>
    <w:rsid w:val="008A761B"/>
    <w:rsid w:val="008B3659"/>
    <w:rsid w:val="008B66E1"/>
    <w:rsid w:val="008B6826"/>
    <w:rsid w:val="008B6997"/>
    <w:rsid w:val="008B7CAC"/>
    <w:rsid w:val="008C1CD2"/>
    <w:rsid w:val="008C4D91"/>
    <w:rsid w:val="008C7D2C"/>
    <w:rsid w:val="008D4441"/>
    <w:rsid w:val="008D4931"/>
    <w:rsid w:val="008E0BBB"/>
    <w:rsid w:val="008E2BEE"/>
    <w:rsid w:val="008E3AB9"/>
    <w:rsid w:val="008F4695"/>
    <w:rsid w:val="008F4788"/>
    <w:rsid w:val="00902798"/>
    <w:rsid w:val="00903931"/>
    <w:rsid w:val="00904948"/>
    <w:rsid w:val="00906063"/>
    <w:rsid w:val="00906440"/>
    <w:rsid w:val="00912931"/>
    <w:rsid w:val="00912E03"/>
    <w:rsid w:val="00913165"/>
    <w:rsid w:val="00917AEB"/>
    <w:rsid w:val="00921462"/>
    <w:rsid w:val="00926A30"/>
    <w:rsid w:val="00932131"/>
    <w:rsid w:val="00936793"/>
    <w:rsid w:val="009433A3"/>
    <w:rsid w:val="00952365"/>
    <w:rsid w:val="00954CF3"/>
    <w:rsid w:val="00957706"/>
    <w:rsid w:val="00957C4B"/>
    <w:rsid w:val="00966E6F"/>
    <w:rsid w:val="00970D82"/>
    <w:rsid w:val="009744A3"/>
    <w:rsid w:val="00977078"/>
    <w:rsid w:val="00980576"/>
    <w:rsid w:val="00980CB8"/>
    <w:rsid w:val="00984EE0"/>
    <w:rsid w:val="0098718C"/>
    <w:rsid w:val="00987588"/>
    <w:rsid w:val="00990EE8"/>
    <w:rsid w:val="0099175D"/>
    <w:rsid w:val="009976A3"/>
    <w:rsid w:val="009A0016"/>
    <w:rsid w:val="009A01B6"/>
    <w:rsid w:val="009A1587"/>
    <w:rsid w:val="009A1758"/>
    <w:rsid w:val="009A27A2"/>
    <w:rsid w:val="009B0A52"/>
    <w:rsid w:val="009B0B32"/>
    <w:rsid w:val="009B1D59"/>
    <w:rsid w:val="009B2E09"/>
    <w:rsid w:val="009C07BF"/>
    <w:rsid w:val="009C4215"/>
    <w:rsid w:val="009C5505"/>
    <w:rsid w:val="009C578C"/>
    <w:rsid w:val="009C5987"/>
    <w:rsid w:val="009C622C"/>
    <w:rsid w:val="009D0F51"/>
    <w:rsid w:val="009D2741"/>
    <w:rsid w:val="009D461F"/>
    <w:rsid w:val="009D488B"/>
    <w:rsid w:val="009D7F93"/>
    <w:rsid w:val="009E738B"/>
    <w:rsid w:val="009F77B2"/>
    <w:rsid w:val="009F7D91"/>
    <w:rsid w:val="00A00486"/>
    <w:rsid w:val="00A00B48"/>
    <w:rsid w:val="00A04DB6"/>
    <w:rsid w:val="00A072F2"/>
    <w:rsid w:val="00A1362D"/>
    <w:rsid w:val="00A15615"/>
    <w:rsid w:val="00A169CF"/>
    <w:rsid w:val="00A20003"/>
    <w:rsid w:val="00A20318"/>
    <w:rsid w:val="00A27009"/>
    <w:rsid w:val="00A345C7"/>
    <w:rsid w:val="00A34FF4"/>
    <w:rsid w:val="00A40EC2"/>
    <w:rsid w:val="00A4172F"/>
    <w:rsid w:val="00A4517B"/>
    <w:rsid w:val="00A45A39"/>
    <w:rsid w:val="00A47697"/>
    <w:rsid w:val="00A65A72"/>
    <w:rsid w:val="00A737BE"/>
    <w:rsid w:val="00A86C9C"/>
    <w:rsid w:val="00A90D8E"/>
    <w:rsid w:val="00A91C43"/>
    <w:rsid w:val="00AA36E4"/>
    <w:rsid w:val="00AA3D60"/>
    <w:rsid w:val="00AA7E2D"/>
    <w:rsid w:val="00AB3AE2"/>
    <w:rsid w:val="00AB6F2D"/>
    <w:rsid w:val="00AC199F"/>
    <w:rsid w:val="00AD0F03"/>
    <w:rsid w:val="00AD297B"/>
    <w:rsid w:val="00AD3F37"/>
    <w:rsid w:val="00AE1D71"/>
    <w:rsid w:val="00AE3DFD"/>
    <w:rsid w:val="00AE4847"/>
    <w:rsid w:val="00AE61C7"/>
    <w:rsid w:val="00AF1FA6"/>
    <w:rsid w:val="00AF41AE"/>
    <w:rsid w:val="00AF6596"/>
    <w:rsid w:val="00AF680E"/>
    <w:rsid w:val="00AF79DB"/>
    <w:rsid w:val="00AF7A33"/>
    <w:rsid w:val="00B00988"/>
    <w:rsid w:val="00B019AF"/>
    <w:rsid w:val="00B072DC"/>
    <w:rsid w:val="00B126D7"/>
    <w:rsid w:val="00B13716"/>
    <w:rsid w:val="00B144C4"/>
    <w:rsid w:val="00B201D3"/>
    <w:rsid w:val="00B32C2A"/>
    <w:rsid w:val="00B33691"/>
    <w:rsid w:val="00B34AD6"/>
    <w:rsid w:val="00B36302"/>
    <w:rsid w:val="00B450A5"/>
    <w:rsid w:val="00B45550"/>
    <w:rsid w:val="00B45DF3"/>
    <w:rsid w:val="00B47ADB"/>
    <w:rsid w:val="00B531E2"/>
    <w:rsid w:val="00B610A7"/>
    <w:rsid w:val="00B6315C"/>
    <w:rsid w:val="00B634C3"/>
    <w:rsid w:val="00B63CAB"/>
    <w:rsid w:val="00B70594"/>
    <w:rsid w:val="00B74FBA"/>
    <w:rsid w:val="00B76FF6"/>
    <w:rsid w:val="00B80E9D"/>
    <w:rsid w:val="00B8212F"/>
    <w:rsid w:val="00B82A5D"/>
    <w:rsid w:val="00B830EB"/>
    <w:rsid w:val="00B83692"/>
    <w:rsid w:val="00B845C6"/>
    <w:rsid w:val="00B87193"/>
    <w:rsid w:val="00B877E7"/>
    <w:rsid w:val="00B92047"/>
    <w:rsid w:val="00B960AD"/>
    <w:rsid w:val="00B97EE9"/>
    <w:rsid w:val="00BA001A"/>
    <w:rsid w:val="00BA0B71"/>
    <w:rsid w:val="00BA3408"/>
    <w:rsid w:val="00BA6396"/>
    <w:rsid w:val="00BB1324"/>
    <w:rsid w:val="00BB1974"/>
    <w:rsid w:val="00BB441F"/>
    <w:rsid w:val="00BC4CDD"/>
    <w:rsid w:val="00BC6691"/>
    <w:rsid w:val="00BD7197"/>
    <w:rsid w:val="00BD719C"/>
    <w:rsid w:val="00BE4452"/>
    <w:rsid w:val="00BE45B0"/>
    <w:rsid w:val="00BE5F33"/>
    <w:rsid w:val="00BF719D"/>
    <w:rsid w:val="00C02BC9"/>
    <w:rsid w:val="00C02F3D"/>
    <w:rsid w:val="00C02F60"/>
    <w:rsid w:val="00C1133F"/>
    <w:rsid w:val="00C1366F"/>
    <w:rsid w:val="00C15E44"/>
    <w:rsid w:val="00C17529"/>
    <w:rsid w:val="00C23466"/>
    <w:rsid w:val="00C30CBE"/>
    <w:rsid w:val="00C31F6E"/>
    <w:rsid w:val="00C324DE"/>
    <w:rsid w:val="00C33C93"/>
    <w:rsid w:val="00C34F3B"/>
    <w:rsid w:val="00C40813"/>
    <w:rsid w:val="00C454FF"/>
    <w:rsid w:val="00C47A06"/>
    <w:rsid w:val="00C50D66"/>
    <w:rsid w:val="00C5595D"/>
    <w:rsid w:val="00C55C8A"/>
    <w:rsid w:val="00C5639B"/>
    <w:rsid w:val="00C5728F"/>
    <w:rsid w:val="00C61846"/>
    <w:rsid w:val="00C65A1D"/>
    <w:rsid w:val="00C67AFF"/>
    <w:rsid w:val="00C70E7E"/>
    <w:rsid w:val="00C719C3"/>
    <w:rsid w:val="00C73375"/>
    <w:rsid w:val="00C744A3"/>
    <w:rsid w:val="00C7644C"/>
    <w:rsid w:val="00C76A6B"/>
    <w:rsid w:val="00C77000"/>
    <w:rsid w:val="00C803A4"/>
    <w:rsid w:val="00C91128"/>
    <w:rsid w:val="00C96845"/>
    <w:rsid w:val="00C96A80"/>
    <w:rsid w:val="00C974B4"/>
    <w:rsid w:val="00CA0EFF"/>
    <w:rsid w:val="00CA6445"/>
    <w:rsid w:val="00CB070E"/>
    <w:rsid w:val="00CB7276"/>
    <w:rsid w:val="00CC088E"/>
    <w:rsid w:val="00CC4BB0"/>
    <w:rsid w:val="00CC4ED5"/>
    <w:rsid w:val="00CC783E"/>
    <w:rsid w:val="00CD47F0"/>
    <w:rsid w:val="00CE0512"/>
    <w:rsid w:val="00CE1657"/>
    <w:rsid w:val="00CE2F29"/>
    <w:rsid w:val="00CE3186"/>
    <w:rsid w:val="00CE5A95"/>
    <w:rsid w:val="00CE6495"/>
    <w:rsid w:val="00CF1B8A"/>
    <w:rsid w:val="00CF4F7C"/>
    <w:rsid w:val="00CF7455"/>
    <w:rsid w:val="00CF7F62"/>
    <w:rsid w:val="00D009E6"/>
    <w:rsid w:val="00D018F0"/>
    <w:rsid w:val="00D04E89"/>
    <w:rsid w:val="00D1566D"/>
    <w:rsid w:val="00D16542"/>
    <w:rsid w:val="00D173BD"/>
    <w:rsid w:val="00D232B2"/>
    <w:rsid w:val="00D2416C"/>
    <w:rsid w:val="00D26586"/>
    <w:rsid w:val="00D279D6"/>
    <w:rsid w:val="00D31EA7"/>
    <w:rsid w:val="00D408C1"/>
    <w:rsid w:val="00D42E6E"/>
    <w:rsid w:val="00D52622"/>
    <w:rsid w:val="00D57D68"/>
    <w:rsid w:val="00D60A79"/>
    <w:rsid w:val="00D655E5"/>
    <w:rsid w:val="00D66ADB"/>
    <w:rsid w:val="00D670AF"/>
    <w:rsid w:val="00D863CC"/>
    <w:rsid w:val="00D92AA0"/>
    <w:rsid w:val="00DA0142"/>
    <w:rsid w:val="00DA04F1"/>
    <w:rsid w:val="00DA05A2"/>
    <w:rsid w:val="00DA1829"/>
    <w:rsid w:val="00DA5BA2"/>
    <w:rsid w:val="00DA6A57"/>
    <w:rsid w:val="00DB1C01"/>
    <w:rsid w:val="00DB3AC0"/>
    <w:rsid w:val="00DB7C4A"/>
    <w:rsid w:val="00DC1B2B"/>
    <w:rsid w:val="00DC26FC"/>
    <w:rsid w:val="00DD3FB8"/>
    <w:rsid w:val="00DE0ADD"/>
    <w:rsid w:val="00DE29AA"/>
    <w:rsid w:val="00DF0CE6"/>
    <w:rsid w:val="00DF170E"/>
    <w:rsid w:val="00DF5C13"/>
    <w:rsid w:val="00DF6784"/>
    <w:rsid w:val="00DF7970"/>
    <w:rsid w:val="00E0424B"/>
    <w:rsid w:val="00E208A1"/>
    <w:rsid w:val="00E21AE2"/>
    <w:rsid w:val="00E21ECE"/>
    <w:rsid w:val="00E22475"/>
    <w:rsid w:val="00E23E6E"/>
    <w:rsid w:val="00E23EA5"/>
    <w:rsid w:val="00E26DA3"/>
    <w:rsid w:val="00E37603"/>
    <w:rsid w:val="00E502F6"/>
    <w:rsid w:val="00E517EB"/>
    <w:rsid w:val="00E576C5"/>
    <w:rsid w:val="00E631CD"/>
    <w:rsid w:val="00E634F3"/>
    <w:rsid w:val="00E63B25"/>
    <w:rsid w:val="00E6773B"/>
    <w:rsid w:val="00E73DB4"/>
    <w:rsid w:val="00E751A6"/>
    <w:rsid w:val="00E80A3C"/>
    <w:rsid w:val="00E83A24"/>
    <w:rsid w:val="00E86C3E"/>
    <w:rsid w:val="00E876C7"/>
    <w:rsid w:val="00E87C95"/>
    <w:rsid w:val="00E907AE"/>
    <w:rsid w:val="00E93214"/>
    <w:rsid w:val="00E95B33"/>
    <w:rsid w:val="00E96BCD"/>
    <w:rsid w:val="00E97E9D"/>
    <w:rsid w:val="00EA17CA"/>
    <w:rsid w:val="00EA33BD"/>
    <w:rsid w:val="00EA4237"/>
    <w:rsid w:val="00EA480E"/>
    <w:rsid w:val="00EB315A"/>
    <w:rsid w:val="00EB3710"/>
    <w:rsid w:val="00EB7EEB"/>
    <w:rsid w:val="00EC5687"/>
    <w:rsid w:val="00EC6402"/>
    <w:rsid w:val="00EC7DF1"/>
    <w:rsid w:val="00ED27BA"/>
    <w:rsid w:val="00ED745C"/>
    <w:rsid w:val="00EE2776"/>
    <w:rsid w:val="00EE411B"/>
    <w:rsid w:val="00EE7A67"/>
    <w:rsid w:val="00EE7B56"/>
    <w:rsid w:val="00EF156E"/>
    <w:rsid w:val="00EF2062"/>
    <w:rsid w:val="00EF40F9"/>
    <w:rsid w:val="00F135AF"/>
    <w:rsid w:val="00F24F83"/>
    <w:rsid w:val="00F2671A"/>
    <w:rsid w:val="00F27671"/>
    <w:rsid w:val="00F3139E"/>
    <w:rsid w:val="00F315CB"/>
    <w:rsid w:val="00F3295C"/>
    <w:rsid w:val="00F3321F"/>
    <w:rsid w:val="00F37D1B"/>
    <w:rsid w:val="00F420B2"/>
    <w:rsid w:val="00F43BD5"/>
    <w:rsid w:val="00F43D4F"/>
    <w:rsid w:val="00F44FCF"/>
    <w:rsid w:val="00F46C7E"/>
    <w:rsid w:val="00F528F4"/>
    <w:rsid w:val="00F536A9"/>
    <w:rsid w:val="00F53DEA"/>
    <w:rsid w:val="00F54AB7"/>
    <w:rsid w:val="00F61909"/>
    <w:rsid w:val="00F62C8F"/>
    <w:rsid w:val="00F70CAD"/>
    <w:rsid w:val="00F722A8"/>
    <w:rsid w:val="00F802B0"/>
    <w:rsid w:val="00F8160C"/>
    <w:rsid w:val="00F817A2"/>
    <w:rsid w:val="00F8626C"/>
    <w:rsid w:val="00F91758"/>
    <w:rsid w:val="00F94028"/>
    <w:rsid w:val="00F9683E"/>
    <w:rsid w:val="00F96C4B"/>
    <w:rsid w:val="00F97A8B"/>
    <w:rsid w:val="00FA2440"/>
    <w:rsid w:val="00FA250D"/>
    <w:rsid w:val="00FA2D4F"/>
    <w:rsid w:val="00FA524F"/>
    <w:rsid w:val="00FA6AEB"/>
    <w:rsid w:val="00FA776A"/>
    <w:rsid w:val="00FB24E0"/>
    <w:rsid w:val="00FB7A97"/>
    <w:rsid w:val="00FC19A7"/>
    <w:rsid w:val="00FC5470"/>
    <w:rsid w:val="00FD13A6"/>
    <w:rsid w:val="00FD4359"/>
    <w:rsid w:val="00FE4AB6"/>
    <w:rsid w:val="00FE50C8"/>
    <w:rsid w:val="00FE53F6"/>
    <w:rsid w:val="00FF039B"/>
    <w:rsid w:val="00FF067E"/>
    <w:rsid w:val="00FF06CD"/>
    <w:rsid w:val="00FF5386"/>
    <w:rsid w:val="00FF5F56"/>
    <w:rsid w:val="00FF7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1A"/>
    <w:pPr>
      <w:spacing w:before="240"/>
    </w:pPr>
    <w:rPr>
      <w:sz w:val="24"/>
      <w:szCs w:val="24"/>
    </w:rPr>
  </w:style>
  <w:style w:type="paragraph" w:styleId="Heading1">
    <w:name w:val="heading 1"/>
    <w:basedOn w:val="Normal"/>
    <w:qFormat/>
    <w:rsid w:val="00FB24E0"/>
    <w:pPr>
      <w:spacing w:before="100" w:beforeAutospacing="1" w:after="100" w:afterAutospacing="1"/>
      <w:outlineLvl w:val="0"/>
    </w:pPr>
    <w:rPr>
      <w:b/>
      <w:bCs/>
      <w:kern w:val="36"/>
      <w:sz w:val="48"/>
      <w:szCs w:val="48"/>
    </w:rPr>
  </w:style>
  <w:style w:type="paragraph" w:styleId="Heading2">
    <w:name w:val="heading 2"/>
    <w:basedOn w:val="Normal"/>
    <w:qFormat/>
    <w:rsid w:val="00FB24E0"/>
    <w:pPr>
      <w:spacing w:before="100" w:beforeAutospacing="1" w:after="100" w:afterAutospacing="1"/>
      <w:outlineLvl w:val="1"/>
    </w:pPr>
    <w:rPr>
      <w:b/>
      <w:bCs/>
      <w:sz w:val="36"/>
      <w:szCs w:val="36"/>
    </w:rPr>
  </w:style>
  <w:style w:type="paragraph" w:styleId="Heading3">
    <w:name w:val="heading 3"/>
    <w:basedOn w:val="Normal"/>
    <w:next w:val="Normal"/>
    <w:qFormat/>
    <w:rsid w:val="001D143E"/>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E50C8"/>
    <w:rPr>
      <w:color w:val="0000FF"/>
      <w:u w:val="single"/>
    </w:rPr>
  </w:style>
  <w:style w:type="character" w:styleId="Strong">
    <w:name w:val="Strong"/>
    <w:uiPriority w:val="22"/>
    <w:qFormat/>
    <w:rsid w:val="00BC4CDD"/>
    <w:rPr>
      <w:b/>
      <w:bCs/>
    </w:rPr>
  </w:style>
  <w:style w:type="paragraph" w:styleId="E-mailSignature">
    <w:name w:val="E-mail Signature"/>
    <w:basedOn w:val="Normal"/>
    <w:semiHidden/>
    <w:rsid w:val="005423D1"/>
    <w:pPr>
      <w:spacing w:before="0" w:after="240"/>
    </w:pPr>
  </w:style>
  <w:style w:type="paragraph" w:styleId="Footer">
    <w:name w:val="footer"/>
    <w:basedOn w:val="Normal"/>
    <w:link w:val="FooterChar"/>
    <w:uiPriority w:val="99"/>
    <w:rsid w:val="00294346"/>
    <w:pPr>
      <w:tabs>
        <w:tab w:val="center" w:pos="4320"/>
        <w:tab w:val="right" w:pos="8640"/>
      </w:tabs>
    </w:pPr>
  </w:style>
  <w:style w:type="paragraph" w:styleId="NormalWeb">
    <w:name w:val="Normal (Web)"/>
    <w:basedOn w:val="Normal"/>
    <w:rsid w:val="008733F9"/>
  </w:style>
  <w:style w:type="paragraph" w:styleId="Header">
    <w:name w:val="header"/>
    <w:basedOn w:val="Normal"/>
    <w:link w:val="HeaderChar"/>
    <w:rsid w:val="00F2671A"/>
    <w:pPr>
      <w:spacing w:before="0"/>
    </w:pPr>
    <w:rPr>
      <w:rFonts w:ascii="Arial" w:hAnsi="Arial"/>
      <w:b/>
      <w:sz w:val="32"/>
    </w:rPr>
  </w:style>
  <w:style w:type="table" w:styleId="TableGrid">
    <w:name w:val="Table Grid"/>
    <w:basedOn w:val="TableNormal"/>
    <w:rsid w:val="00F2671A"/>
    <w:tblPr>
      <w:tblInd w:w="0" w:type="dxa"/>
      <w:tblCellMar>
        <w:top w:w="0" w:type="dxa"/>
        <w:left w:w="0" w:type="dxa"/>
        <w:bottom w:w="0" w:type="dxa"/>
        <w:right w:w="0" w:type="dxa"/>
      </w:tblCellMar>
    </w:tblPr>
  </w:style>
  <w:style w:type="paragraph" w:styleId="BalloonText">
    <w:name w:val="Balloon Text"/>
    <w:basedOn w:val="Normal"/>
    <w:semiHidden/>
    <w:rsid w:val="002C5D75"/>
    <w:rPr>
      <w:rFonts w:ascii="Tahoma" w:hAnsi="Tahoma" w:cs="Tahoma"/>
      <w:sz w:val="16"/>
      <w:szCs w:val="16"/>
    </w:rPr>
  </w:style>
  <w:style w:type="character" w:customStyle="1" w:styleId="FaxHdr">
    <w:name w:val="FaxHdr"/>
    <w:rsid w:val="00C02BC9"/>
    <w:rPr>
      <w:b/>
    </w:rPr>
  </w:style>
  <w:style w:type="paragraph" w:customStyle="1" w:styleId="FaxMsg">
    <w:name w:val="FaxMsg"/>
    <w:basedOn w:val="Normal"/>
    <w:semiHidden/>
    <w:rsid w:val="000523FA"/>
  </w:style>
  <w:style w:type="paragraph" w:customStyle="1" w:styleId="rules">
    <w:name w:val="rules"/>
    <w:basedOn w:val="Normal"/>
    <w:semiHidden/>
    <w:rsid w:val="00C47A06"/>
    <w:pPr>
      <w:pBdr>
        <w:between w:val="single" w:sz="8" w:space="1" w:color="auto"/>
        <w:bar w:val="single" w:sz="8" w:color="auto"/>
      </w:pBdr>
    </w:pPr>
  </w:style>
  <w:style w:type="paragraph" w:customStyle="1" w:styleId="AddressBlock">
    <w:name w:val="AddressBlock"/>
    <w:basedOn w:val="Normal"/>
    <w:rsid w:val="00F2671A"/>
    <w:pPr>
      <w:tabs>
        <w:tab w:val="center" w:pos="4320"/>
        <w:tab w:val="right" w:pos="8640"/>
      </w:tabs>
      <w:spacing w:before="0" w:after="200"/>
      <w:jc w:val="right"/>
    </w:pPr>
    <w:rPr>
      <w:rFonts w:ascii="Garamond" w:hAnsi="Garamond"/>
      <w:sz w:val="20"/>
      <w:szCs w:val="20"/>
    </w:rPr>
  </w:style>
  <w:style w:type="paragraph" w:styleId="ListParagraph">
    <w:name w:val="List Paragraph"/>
    <w:basedOn w:val="Normal"/>
    <w:uiPriority w:val="34"/>
    <w:qFormat/>
    <w:rsid w:val="00262A2F"/>
    <w:pPr>
      <w:spacing w:before="0"/>
      <w:ind w:left="720"/>
      <w:contextualSpacing/>
    </w:pPr>
  </w:style>
  <w:style w:type="character" w:customStyle="1" w:styleId="FooterChar">
    <w:name w:val="Footer Char"/>
    <w:link w:val="Footer"/>
    <w:uiPriority w:val="99"/>
    <w:rsid w:val="00FD4359"/>
    <w:rPr>
      <w:sz w:val="24"/>
      <w:szCs w:val="24"/>
    </w:rPr>
  </w:style>
  <w:style w:type="paragraph" w:styleId="NoSpacing">
    <w:name w:val="No Spacing"/>
    <w:uiPriority w:val="1"/>
    <w:qFormat/>
    <w:rsid w:val="008A761B"/>
    <w:rPr>
      <w:sz w:val="24"/>
      <w:szCs w:val="24"/>
    </w:rPr>
  </w:style>
  <w:style w:type="paragraph" w:styleId="BodyTextIndent2">
    <w:name w:val="Body Text Indent 2"/>
    <w:basedOn w:val="Normal"/>
    <w:link w:val="BodyTextIndent2Char"/>
    <w:rsid w:val="00CE2F29"/>
    <w:pPr>
      <w:spacing w:before="0"/>
      <w:ind w:left="1080"/>
    </w:pPr>
    <w:rPr>
      <w:b/>
      <w:bCs/>
      <w:u w:val="single"/>
    </w:rPr>
  </w:style>
  <w:style w:type="character" w:customStyle="1" w:styleId="BodyTextIndent2Char">
    <w:name w:val="Body Text Indent 2 Char"/>
    <w:basedOn w:val="DefaultParagraphFont"/>
    <w:link w:val="BodyTextIndent2"/>
    <w:rsid w:val="00CE2F29"/>
    <w:rPr>
      <w:b/>
      <w:bCs/>
      <w:sz w:val="24"/>
      <w:szCs w:val="24"/>
      <w:u w:val="single"/>
    </w:rPr>
  </w:style>
  <w:style w:type="paragraph" w:styleId="BodyTextIndent">
    <w:name w:val="Body Text Indent"/>
    <w:basedOn w:val="Normal"/>
    <w:link w:val="BodyTextIndentChar"/>
    <w:rsid w:val="00CE2F29"/>
    <w:pPr>
      <w:spacing w:before="0" w:after="120"/>
      <w:ind w:left="360"/>
    </w:pPr>
  </w:style>
  <w:style w:type="character" w:customStyle="1" w:styleId="BodyTextIndentChar">
    <w:name w:val="Body Text Indent Char"/>
    <w:basedOn w:val="DefaultParagraphFont"/>
    <w:link w:val="BodyTextIndent"/>
    <w:rsid w:val="00CE2F29"/>
    <w:rPr>
      <w:sz w:val="24"/>
      <w:szCs w:val="24"/>
    </w:rPr>
  </w:style>
  <w:style w:type="character" w:styleId="CommentReference">
    <w:name w:val="annotation reference"/>
    <w:basedOn w:val="DefaultParagraphFont"/>
    <w:rsid w:val="00017B2F"/>
    <w:rPr>
      <w:sz w:val="16"/>
      <w:szCs w:val="16"/>
    </w:rPr>
  </w:style>
  <w:style w:type="paragraph" w:styleId="CommentText">
    <w:name w:val="annotation text"/>
    <w:basedOn w:val="Normal"/>
    <w:link w:val="CommentTextChar"/>
    <w:rsid w:val="00017B2F"/>
    <w:pPr>
      <w:spacing w:before="0"/>
    </w:pPr>
    <w:rPr>
      <w:sz w:val="20"/>
      <w:szCs w:val="20"/>
    </w:rPr>
  </w:style>
  <w:style w:type="character" w:customStyle="1" w:styleId="CommentTextChar">
    <w:name w:val="Comment Text Char"/>
    <w:basedOn w:val="DefaultParagraphFont"/>
    <w:link w:val="CommentText"/>
    <w:rsid w:val="00017B2F"/>
  </w:style>
  <w:style w:type="character" w:customStyle="1" w:styleId="HeaderChar">
    <w:name w:val="Header Char"/>
    <w:basedOn w:val="DefaultParagraphFont"/>
    <w:link w:val="Header"/>
    <w:rsid w:val="00F62C8F"/>
    <w:rPr>
      <w:rFonts w:ascii="Arial" w:hAnsi="Arial"/>
      <w:b/>
      <w:sz w:val="32"/>
      <w:szCs w:val="24"/>
    </w:rPr>
  </w:style>
  <w:style w:type="paragraph" w:customStyle="1" w:styleId="Default">
    <w:name w:val="Default"/>
    <w:rsid w:val="001C269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71A"/>
    <w:pPr>
      <w:spacing w:before="240"/>
    </w:pPr>
    <w:rPr>
      <w:sz w:val="24"/>
      <w:szCs w:val="24"/>
    </w:rPr>
  </w:style>
  <w:style w:type="paragraph" w:styleId="Heading1">
    <w:name w:val="heading 1"/>
    <w:basedOn w:val="Normal"/>
    <w:qFormat/>
    <w:rsid w:val="00FB24E0"/>
    <w:pPr>
      <w:spacing w:before="100" w:beforeAutospacing="1" w:after="100" w:afterAutospacing="1"/>
      <w:outlineLvl w:val="0"/>
    </w:pPr>
    <w:rPr>
      <w:b/>
      <w:bCs/>
      <w:kern w:val="36"/>
      <w:sz w:val="48"/>
      <w:szCs w:val="48"/>
    </w:rPr>
  </w:style>
  <w:style w:type="paragraph" w:styleId="Heading2">
    <w:name w:val="heading 2"/>
    <w:basedOn w:val="Normal"/>
    <w:qFormat/>
    <w:rsid w:val="00FB24E0"/>
    <w:pPr>
      <w:spacing w:before="100" w:beforeAutospacing="1" w:after="100" w:afterAutospacing="1"/>
      <w:outlineLvl w:val="1"/>
    </w:pPr>
    <w:rPr>
      <w:b/>
      <w:bCs/>
      <w:sz w:val="36"/>
      <w:szCs w:val="36"/>
    </w:rPr>
  </w:style>
  <w:style w:type="paragraph" w:styleId="Heading3">
    <w:name w:val="heading 3"/>
    <w:basedOn w:val="Normal"/>
    <w:next w:val="Normal"/>
    <w:qFormat/>
    <w:rsid w:val="001D143E"/>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E50C8"/>
    <w:rPr>
      <w:color w:val="0000FF"/>
      <w:u w:val="single"/>
    </w:rPr>
  </w:style>
  <w:style w:type="character" w:styleId="Strong">
    <w:name w:val="Strong"/>
    <w:uiPriority w:val="22"/>
    <w:qFormat/>
    <w:rsid w:val="00BC4CDD"/>
    <w:rPr>
      <w:b/>
      <w:bCs/>
    </w:rPr>
  </w:style>
  <w:style w:type="paragraph" w:styleId="E-mailSignature">
    <w:name w:val="E-mail Signature"/>
    <w:basedOn w:val="Normal"/>
    <w:semiHidden/>
    <w:rsid w:val="005423D1"/>
    <w:pPr>
      <w:spacing w:before="0" w:after="240"/>
    </w:pPr>
  </w:style>
  <w:style w:type="paragraph" w:styleId="Footer">
    <w:name w:val="footer"/>
    <w:basedOn w:val="Normal"/>
    <w:link w:val="FooterChar"/>
    <w:uiPriority w:val="99"/>
    <w:rsid w:val="00294346"/>
    <w:pPr>
      <w:tabs>
        <w:tab w:val="center" w:pos="4320"/>
        <w:tab w:val="right" w:pos="8640"/>
      </w:tabs>
    </w:pPr>
  </w:style>
  <w:style w:type="paragraph" w:styleId="NormalWeb">
    <w:name w:val="Normal (Web)"/>
    <w:basedOn w:val="Normal"/>
    <w:rsid w:val="008733F9"/>
  </w:style>
  <w:style w:type="paragraph" w:styleId="Header">
    <w:name w:val="header"/>
    <w:basedOn w:val="Normal"/>
    <w:link w:val="HeaderChar"/>
    <w:rsid w:val="00F2671A"/>
    <w:pPr>
      <w:spacing w:before="0"/>
    </w:pPr>
    <w:rPr>
      <w:rFonts w:ascii="Arial" w:hAnsi="Arial"/>
      <w:b/>
      <w:sz w:val="32"/>
    </w:rPr>
  </w:style>
  <w:style w:type="table" w:styleId="TableGrid">
    <w:name w:val="Table Grid"/>
    <w:basedOn w:val="TableNormal"/>
    <w:rsid w:val="00F2671A"/>
    <w:tblPr>
      <w:tblInd w:w="0" w:type="dxa"/>
      <w:tblCellMar>
        <w:top w:w="0" w:type="dxa"/>
        <w:left w:w="0" w:type="dxa"/>
        <w:bottom w:w="0" w:type="dxa"/>
        <w:right w:w="0" w:type="dxa"/>
      </w:tblCellMar>
    </w:tblPr>
  </w:style>
  <w:style w:type="paragraph" w:styleId="BalloonText">
    <w:name w:val="Balloon Text"/>
    <w:basedOn w:val="Normal"/>
    <w:semiHidden/>
    <w:rsid w:val="002C5D75"/>
    <w:rPr>
      <w:rFonts w:ascii="Tahoma" w:hAnsi="Tahoma" w:cs="Tahoma"/>
      <w:sz w:val="16"/>
      <w:szCs w:val="16"/>
    </w:rPr>
  </w:style>
  <w:style w:type="character" w:customStyle="1" w:styleId="FaxHdr">
    <w:name w:val="FaxHdr"/>
    <w:rsid w:val="00C02BC9"/>
    <w:rPr>
      <w:b/>
    </w:rPr>
  </w:style>
  <w:style w:type="paragraph" w:customStyle="1" w:styleId="FaxMsg">
    <w:name w:val="FaxMsg"/>
    <w:basedOn w:val="Normal"/>
    <w:semiHidden/>
    <w:rsid w:val="000523FA"/>
  </w:style>
  <w:style w:type="paragraph" w:customStyle="1" w:styleId="rules">
    <w:name w:val="rules"/>
    <w:basedOn w:val="Normal"/>
    <w:semiHidden/>
    <w:rsid w:val="00C47A06"/>
    <w:pPr>
      <w:pBdr>
        <w:between w:val="single" w:sz="8" w:space="1" w:color="auto"/>
        <w:bar w:val="single" w:sz="8" w:color="auto"/>
      </w:pBdr>
    </w:pPr>
  </w:style>
  <w:style w:type="paragraph" w:customStyle="1" w:styleId="AddressBlock">
    <w:name w:val="AddressBlock"/>
    <w:basedOn w:val="Normal"/>
    <w:rsid w:val="00F2671A"/>
    <w:pPr>
      <w:tabs>
        <w:tab w:val="center" w:pos="4320"/>
        <w:tab w:val="right" w:pos="8640"/>
      </w:tabs>
      <w:spacing w:before="0" w:after="200"/>
      <w:jc w:val="right"/>
    </w:pPr>
    <w:rPr>
      <w:rFonts w:ascii="Garamond" w:hAnsi="Garamond"/>
      <w:sz w:val="20"/>
      <w:szCs w:val="20"/>
    </w:rPr>
  </w:style>
  <w:style w:type="paragraph" w:styleId="ListParagraph">
    <w:name w:val="List Paragraph"/>
    <w:basedOn w:val="Normal"/>
    <w:uiPriority w:val="34"/>
    <w:qFormat/>
    <w:rsid w:val="00262A2F"/>
    <w:pPr>
      <w:spacing w:before="0"/>
      <w:ind w:left="720"/>
      <w:contextualSpacing/>
    </w:pPr>
  </w:style>
  <w:style w:type="character" w:customStyle="1" w:styleId="FooterChar">
    <w:name w:val="Footer Char"/>
    <w:link w:val="Footer"/>
    <w:uiPriority w:val="99"/>
    <w:rsid w:val="00FD4359"/>
    <w:rPr>
      <w:sz w:val="24"/>
      <w:szCs w:val="24"/>
    </w:rPr>
  </w:style>
  <w:style w:type="paragraph" w:styleId="NoSpacing">
    <w:name w:val="No Spacing"/>
    <w:uiPriority w:val="1"/>
    <w:qFormat/>
    <w:rsid w:val="008A761B"/>
    <w:rPr>
      <w:sz w:val="24"/>
      <w:szCs w:val="24"/>
    </w:rPr>
  </w:style>
  <w:style w:type="paragraph" w:styleId="BodyTextIndent2">
    <w:name w:val="Body Text Indent 2"/>
    <w:basedOn w:val="Normal"/>
    <w:link w:val="BodyTextIndent2Char"/>
    <w:rsid w:val="00CE2F29"/>
    <w:pPr>
      <w:spacing w:before="0"/>
      <w:ind w:left="1080"/>
    </w:pPr>
    <w:rPr>
      <w:b/>
      <w:bCs/>
      <w:u w:val="single"/>
    </w:rPr>
  </w:style>
  <w:style w:type="character" w:customStyle="1" w:styleId="BodyTextIndent2Char">
    <w:name w:val="Body Text Indent 2 Char"/>
    <w:basedOn w:val="DefaultParagraphFont"/>
    <w:link w:val="BodyTextIndent2"/>
    <w:rsid w:val="00CE2F29"/>
    <w:rPr>
      <w:b/>
      <w:bCs/>
      <w:sz w:val="24"/>
      <w:szCs w:val="24"/>
      <w:u w:val="single"/>
    </w:rPr>
  </w:style>
  <w:style w:type="paragraph" w:styleId="BodyTextIndent">
    <w:name w:val="Body Text Indent"/>
    <w:basedOn w:val="Normal"/>
    <w:link w:val="BodyTextIndentChar"/>
    <w:rsid w:val="00CE2F29"/>
    <w:pPr>
      <w:spacing w:before="0" w:after="120"/>
      <w:ind w:left="360"/>
    </w:pPr>
  </w:style>
  <w:style w:type="character" w:customStyle="1" w:styleId="BodyTextIndentChar">
    <w:name w:val="Body Text Indent Char"/>
    <w:basedOn w:val="DefaultParagraphFont"/>
    <w:link w:val="BodyTextIndent"/>
    <w:rsid w:val="00CE2F29"/>
    <w:rPr>
      <w:sz w:val="24"/>
      <w:szCs w:val="24"/>
    </w:rPr>
  </w:style>
  <w:style w:type="character" w:styleId="CommentReference">
    <w:name w:val="annotation reference"/>
    <w:basedOn w:val="DefaultParagraphFont"/>
    <w:rsid w:val="00017B2F"/>
    <w:rPr>
      <w:sz w:val="16"/>
      <w:szCs w:val="16"/>
    </w:rPr>
  </w:style>
  <w:style w:type="paragraph" w:styleId="CommentText">
    <w:name w:val="annotation text"/>
    <w:basedOn w:val="Normal"/>
    <w:link w:val="CommentTextChar"/>
    <w:rsid w:val="00017B2F"/>
    <w:pPr>
      <w:spacing w:before="0"/>
    </w:pPr>
    <w:rPr>
      <w:sz w:val="20"/>
      <w:szCs w:val="20"/>
    </w:rPr>
  </w:style>
  <w:style w:type="character" w:customStyle="1" w:styleId="CommentTextChar">
    <w:name w:val="Comment Text Char"/>
    <w:basedOn w:val="DefaultParagraphFont"/>
    <w:link w:val="CommentText"/>
    <w:rsid w:val="00017B2F"/>
  </w:style>
  <w:style w:type="character" w:customStyle="1" w:styleId="HeaderChar">
    <w:name w:val="Header Char"/>
    <w:basedOn w:val="DefaultParagraphFont"/>
    <w:link w:val="Header"/>
    <w:rsid w:val="00F62C8F"/>
    <w:rPr>
      <w:rFonts w:ascii="Arial" w:hAnsi="Arial"/>
      <w:b/>
      <w:sz w:val="32"/>
      <w:szCs w:val="24"/>
    </w:rPr>
  </w:style>
  <w:style w:type="paragraph" w:customStyle="1" w:styleId="Default">
    <w:name w:val="Default"/>
    <w:rsid w:val="001C269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6566">
      <w:bodyDiv w:val="1"/>
      <w:marLeft w:val="0"/>
      <w:marRight w:val="0"/>
      <w:marTop w:val="0"/>
      <w:marBottom w:val="0"/>
      <w:divBdr>
        <w:top w:val="none" w:sz="0" w:space="0" w:color="auto"/>
        <w:left w:val="none" w:sz="0" w:space="0" w:color="auto"/>
        <w:bottom w:val="none" w:sz="0" w:space="0" w:color="auto"/>
        <w:right w:val="none" w:sz="0" w:space="0" w:color="auto"/>
      </w:divBdr>
      <w:divsChild>
        <w:div w:id="442572589">
          <w:marLeft w:val="0"/>
          <w:marRight w:val="0"/>
          <w:marTop w:val="0"/>
          <w:marBottom w:val="0"/>
          <w:divBdr>
            <w:top w:val="none" w:sz="0" w:space="0" w:color="auto"/>
            <w:left w:val="none" w:sz="0" w:space="0" w:color="auto"/>
            <w:bottom w:val="none" w:sz="0" w:space="0" w:color="auto"/>
            <w:right w:val="none" w:sz="0" w:space="0" w:color="auto"/>
          </w:divBdr>
        </w:div>
        <w:div w:id="605311589">
          <w:marLeft w:val="0"/>
          <w:marRight w:val="0"/>
          <w:marTop w:val="0"/>
          <w:marBottom w:val="0"/>
          <w:divBdr>
            <w:top w:val="none" w:sz="0" w:space="0" w:color="auto"/>
            <w:left w:val="none" w:sz="0" w:space="0" w:color="auto"/>
            <w:bottom w:val="none" w:sz="0" w:space="0" w:color="auto"/>
            <w:right w:val="none" w:sz="0" w:space="0" w:color="auto"/>
          </w:divBdr>
        </w:div>
      </w:divsChild>
    </w:div>
    <w:div w:id="54815877">
      <w:bodyDiv w:val="1"/>
      <w:marLeft w:val="0"/>
      <w:marRight w:val="0"/>
      <w:marTop w:val="0"/>
      <w:marBottom w:val="0"/>
      <w:divBdr>
        <w:top w:val="none" w:sz="0" w:space="0" w:color="auto"/>
        <w:left w:val="none" w:sz="0" w:space="0" w:color="auto"/>
        <w:bottom w:val="none" w:sz="0" w:space="0" w:color="auto"/>
        <w:right w:val="none" w:sz="0" w:space="0" w:color="auto"/>
      </w:divBdr>
    </w:div>
    <w:div w:id="211887991">
      <w:bodyDiv w:val="1"/>
      <w:marLeft w:val="0"/>
      <w:marRight w:val="0"/>
      <w:marTop w:val="0"/>
      <w:marBottom w:val="0"/>
      <w:divBdr>
        <w:top w:val="none" w:sz="0" w:space="0" w:color="auto"/>
        <w:left w:val="none" w:sz="0" w:space="0" w:color="auto"/>
        <w:bottom w:val="none" w:sz="0" w:space="0" w:color="auto"/>
        <w:right w:val="none" w:sz="0" w:space="0" w:color="auto"/>
      </w:divBdr>
    </w:div>
    <w:div w:id="306249776">
      <w:bodyDiv w:val="1"/>
      <w:marLeft w:val="0"/>
      <w:marRight w:val="0"/>
      <w:marTop w:val="0"/>
      <w:marBottom w:val="0"/>
      <w:divBdr>
        <w:top w:val="none" w:sz="0" w:space="0" w:color="auto"/>
        <w:left w:val="none" w:sz="0" w:space="0" w:color="auto"/>
        <w:bottom w:val="none" w:sz="0" w:space="0" w:color="auto"/>
        <w:right w:val="none" w:sz="0" w:space="0" w:color="auto"/>
      </w:divBdr>
    </w:div>
    <w:div w:id="314140749">
      <w:bodyDiv w:val="1"/>
      <w:marLeft w:val="0"/>
      <w:marRight w:val="0"/>
      <w:marTop w:val="0"/>
      <w:marBottom w:val="0"/>
      <w:divBdr>
        <w:top w:val="none" w:sz="0" w:space="0" w:color="auto"/>
        <w:left w:val="none" w:sz="0" w:space="0" w:color="auto"/>
        <w:bottom w:val="none" w:sz="0" w:space="0" w:color="auto"/>
        <w:right w:val="none" w:sz="0" w:space="0" w:color="auto"/>
      </w:divBdr>
    </w:div>
    <w:div w:id="349307647">
      <w:bodyDiv w:val="1"/>
      <w:marLeft w:val="0"/>
      <w:marRight w:val="0"/>
      <w:marTop w:val="0"/>
      <w:marBottom w:val="0"/>
      <w:divBdr>
        <w:top w:val="none" w:sz="0" w:space="0" w:color="auto"/>
        <w:left w:val="none" w:sz="0" w:space="0" w:color="auto"/>
        <w:bottom w:val="none" w:sz="0" w:space="0" w:color="auto"/>
        <w:right w:val="none" w:sz="0" w:space="0" w:color="auto"/>
      </w:divBdr>
    </w:div>
    <w:div w:id="472797798">
      <w:bodyDiv w:val="1"/>
      <w:marLeft w:val="0"/>
      <w:marRight w:val="0"/>
      <w:marTop w:val="0"/>
      <w:marBottom w:val="0"/>
      <w:divBdr>
        <w:top w:val="none" w:sz="0" w:space="0" w:color="auto"/>
        <w:left w:val="none" w:sz="0" w:space="0" w:color="auto"/>
        <w:bottom w:val="none" w:sz="0" w:space="0" w:color="auto"/>
        <w:right w:val="none" w:sz="0" w:space="0" w:color="auto"/>
      </w:divBdr>
    </w:div>
    <w:div w:id="511727565">
      <w:bodyDiv w:val="1"/>
      <w:marLeft w:val="0"/>
      <w:marRight w:val="0"/>
      <w:marTop w:val="0"/>
      <w:marBottom w:val="0"/>
      <w:divBdr>
        <w:top w:val="none" w:sz="0" w:space="0" w:color="auto"/>
        <w:left w:val="none" w:sz="0" w:space="0" w:color="auto"/>
        <w:bottom w:val="none" w:sz="0" w:space="0" w:color="auto"/>
        <w:right w:val="none" w:sz="0" w:space="0" w:color="auto"/>
      </w:divBdr>
    </w:div>
    <w:div w:id="535393860">
      <w:bodyDiv w:val="1"/>
      <w:marLeft w:val="0"/>
      <w:marRight w:val="0"/>
      <w:marTop w:val="0"/>
      <w:marBottom w:val="0"/>
      <w:divBdr>
        <w:top w:val="none" w:sz="0" w:space="0" w:color="auto"/>
        <w:left w:val="none" w:sz="0" w:space="0" w:color="auto"/>
        <w:bottom w:val="none" w:sz="0" w:space="0" w:color="auto"/>
        <w:right w:val="none" w:sz="0" w:space="0" w:color="auto"/>
      </w:divBdr>
    </w:div>
    <w:div w:id="554199602">
      <w:bodyDiv w:val="1"/>
      <w:marLeft w:val="0"/>
      <w:marRight w:val="0"/>
      <w:marTop w:val="0"/>
      <w:marBottom w:val="0"/>
      <w:divBdr>
        <w:top w:val="none" w:sz="0" w:space="0" w:color="auto"/>
        <w:left w:val="none" w:sz="0" w:space="0" w:color="auto"/>
        <w:bottom w:val="none" w:sz="0" w:space="0" w:color="auto"/>
        <w:right w:val="none" w:sz="0" w:space="0" w:color="auto"/>
      </w:divBdr>
    </w:div>
    <w:div w:id="597761492">
      <w:bodyDiv w:val="1"/>
      <w:marLeft w:val="0"/>
      <w:marRight w:val="0"/>
      <w:marTop w:val="0"/>
      <w:marBottom w:val="0"/>
      <w:divBdr>
        <w:top w:val="none" w:sz="0" w:space="0" w:color="auto"/>
        <w:left w:val="none" w:sz="0" w:space="0" w:color="auto"/>
        <w:bottom w:val="none" w:sz="0" w:space="0" w:color="auto"/>
        <w:right w:val="none" w:sz="0" w:space="0" w:color="auto"/>
      </w:divBdr>
    </w:div>
    <w:div w:id="717775978">
      <w:bodyDiv w:val="1"/>
      <w:marLeft w:val="0"/>
      <w:marRight w:val="0"/>
      <w:marTop w:val="0"/>
      <w:marBottom w:val="0"/>
      <w:divBdr>
        <w:top w:val="none" w:sz="0" w:space="0" w:color="auto"/>
        <w:left w:val="none" w:sz="0" w:space="0" w:color="auto"/>
        <w:bottom w:val="none" w:sz="0" w:space="0" w:color="auto"/>
        <w:right w:val="none" w:sz="0" w:space="0" w:color="auto"/>
      </w:divBdr>
    </w:div>
    <w:div w:id="867989662">
      <w:bodyDiv w:val="1"/>
      <w:marLeft w:val="0"/>
      <w:marRight w:val="0"/>
      <w:marTop w:val="0"/>
      <w:marBottom w:val="0"/>
      <w:divBdr>
        <w:top w:val="none" w:sz="0" w:space="0" w:color="auto"/>
        <w:left w:val="none" w:sz="0" w:space="0" w:color="auto"/>
        <w:bottom w:val="none" w:sz="0" w:space="0" w:color="auto"/>
        <w:right w:val="none" w:sz="0" w:space="0" w:color="auto"/>
      </w:divBdr>
    </w:div>
    <w:div w:id="872306279">
      <w:bodyDiv w:val="1"/>
      <w:marLeft w:val="0"/>
      <w:marRight w:val="0"/>
      <w:marTop w:val="0"/>
      <w:marBottom w:val="0"/>
      <w:divBdr>
        <w:top w:val="none" w:sz="0" w:space="0" w:color="auto"/>
        <w:left w:val="none" w:sz="0" w:space="0" w:color="auto"/>
        <w:bottom w:val="none" w:sz="0" w:space="0" w:color="auto"/>
        <w:right w:val="none" w:sz="0" w:space="0" w:color="auto"/>
      </w:divBdr>
    </w:div>
    <w:div w:id="1064523867">
      <w:bodyDiv w:val="1"/>
      <w:marLeft w:val="0"/>
      <w:marRight w:val="0"/>
      <w:marTop w:val="0"/>
      <w:marBottom w:val="0"/>
      <w:divBdr>
        <w:top w:val="none" w:sz="0" w:space="0" w:color="auto"/>
        <w:left w:val="none" w:sz="0" w:space="0" w:color="auto"/>
        <w:bottom w:val="none" w:sz="0" w:space="0" w:color="auto"/>
        <w:right w:val="none" w:sz="0" w:space="0" w:color="auto"/>
      </w:divBdr>
    </w:div>
    <w:div w:id="1216428810">
      <w:bodyDiv w:val="1"/>
      <w:marLeft w:val="0"/>
      <w:marRight w:val="0"/>
      <w:marTop w:val="0"/>
      <w:marBottom w:val="0"/>
      <w:divBdr>
        <w:top w:val="none" w:sz="0" w:space="0" w:color="auto"/>
        <w:left w:val="none" w:sz="0" w:space="0" w:color="auto"/>
        <w:bottom w:val="none" w:sz="0" w:space="0" w:color="auto"/>
        <w:right w:val="none" w:sz="0" w:space="0" w:color="auto"/>
      </w:divBdr>
    </w:div>
    <w:div w:id="1233083046">
      <w:bodyDiv w:val="1"/>
      <w:marLeft w:val="0"/>
      <w:marRight w:val="0"/>
      <w:marTop w:val="0"/>
      <w:marBottom w:val="0"/>
      <w:divBdr>
        <w:top w:val="none" w:sz="0" w:space="0" w:color="auto"/>
        <w:left w:val="none" w:sz="0" w:space="0" w:color="auto"/>
        <w:bottom w:val="none" w:sz="0" w:space="0" w:color="auto"/>
        <w:right w:val="none" w:sz="0" w:space="0" w:color="auto"/>
      </w:divBdr>
    </w:div>
    <w:div w:id="1283540812">
      <w:bodyDiv w:val="1"/>
      <w:marLeft w:val="0"/>
      <w:marRight w:val="0"/>
      <w:marTop w:val="0"/>
      <w:marBottom w:val="0"/>
      <w:divBdr>
        <w:top w:val="none" w:sz="0" w:space="0" w:color="auto"/>
        <w:left w:val="none" w:sz="0" w:space="0" w:color="auto"/>
        <w:bottom w:val="none" w:sz="0" w:space="0" w:color="auto"/>
        <w:right w:val="none" w:sz="0" w:space="0" w:color="auto"/>
      </w:divBdr>
    </w:div>
    <w:div w:id="1339622963">
      <w:bodyDiv w:val="1"/>
      <w:marLeft w:val="0"/>
      <w:marRight w:val="0"/>
      <w:marTop w:val="0"/>
      <w:marBottom w:val="0"/>
      <w:divBdr>
        <w:top w:val="none" w:sz="0" w:space="0" w:color="auto"/>
        <w:left w:val="none" w:sz="0" w:space="0" w:color="auto"/>
        <w:bottom w:val="none" w:sz="0" w:space="0" w:color="auto"/>
        <w:right w:val="none" w:sz="0" w:space="0" w:color="auto"/>
      </w:divBdr>
    </w:div>
    <w:div w:id="1503278214">
      <w:bodyDiv w:val="1"/>
      <w:marLeft w:val="0"/>
      <w:marRight w:val="0"/>
      <w:marTop w:val="0"/>
      <w:marBottom w:val="0"/>
      <w:divBdr>
        <w:top w:val="none" w:sz="0" w:space="0" w:color="auto"/>
        <w:left w:val="none" w:sz="0" w:space="0" w:color="auto"/>
        <w:bottom w:val="none" w:sz="0" w:space="0" w:color="auto"/>
        <w:right w:val="none" w:sz="0" w:space="0" w:color="auto"/>
      </w:divBdr>
    </w:div>
    <w:div w:id="21234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gotriangle.org/sites/default/files/publications/orange-county-transit-plan_170424_app.pdf" TargetMode="External"/><Relationship Id="rId12" Type="http://schemas.openxmlformats.org/officeDocument/2006/relationships/hyperlink" Target="https://gotriangle.org/sites/default/files/publications/orange-county-transit-plan_170424_app.pdf"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townofchapelhill.org/home/showdocument?id=40561" TargetMode="External"/><Relationship Id="rId10" Type="http://schemas.openxmlformats.org/officeDocument/2006/relationships/hyperlink" Target="https://www.townofchapelhill.org/home/showdocument?id=377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herman\Local%20Settings\Temporary%20Internet%20Files\OLK31\MEMO_template_CHtrans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7045-2808-D54D-A5C7-119B0947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Settings\ssherman\Local Settings\Temporary Internet Files\OLK31\MEMO_template_CHtransit.dot</Template>
  <TotalTime>0</TotalTime>
  <Pages>4</Pages>
  <Words>1428</Words>
  <Characters>8142</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MEMO</vt:lpstr>
    </vt:vector>
  </TitlesOfParts>
  <Company>Town of Chapel Hill</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MEMO</dc:title>
  <dc:creator>Sheryl Sherman, Transit Department</dc:creator>
  <cp:lastModifiedBy>Julie  McClintock</cp:lastModifiedBy>
  <cp:revision>2</cp:revision>
  <cp:lastPrinted>2019-02-19T14:02:00Z</cp:lastPrinted>
  <dcterms:created xsi:type="dcterms:W3CDTF">2019-02-26T21:39:00Z</dcterms:created>
  <dcterms:modified xsi:type="dcterms:W3CDTF">2019-02-26T21:39:00Z</dcterms:modified>
</cp:coreProperties>
</file>